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BHARAT STEEL PLANT</w:t>
      </w:r>
    </w:p>
    <w:p>
      <w:pPr>
        <w:jc w:val="center"/>
      </w:pPr>
      <w:r>
        <w:rPr>
          <w:b/>
          <w:bCs/>
          <w:color w:val="1F3864"/>
          <w:sz w:val="28"/>
          <w:szCs w:val="28"/>
        </w:rPr>
        <w:t xml:space="preserve">STANDARD OPERATING PROCEDURE</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shd w:fill="1F3864" w:val="clear"/>
          </w:tcPr>
          <w:p>
            <w:pPr>
              <w:jc w:val="center"/>
            </w:pPr>
            <w:r>
              <w:rPr>
                <w:b/>
                <w:bCs/>
                <w:color w:val="FFFFFF"/>
                <w:sz w:val="22"/>
                <w:szCs w:val="22"/>
              </w:rPr>
              <w:t xml:space="preserve">SOP IDENTIFICATION</w:t>
            </w:r>
          </w:p>
        </w:tc>
      </w:tr>
      <w:tr>
        <w:tc>
          <w:tcPr>
            <w:tcW w:type="dxa" w:w="3500"/>
            <w:shd w:fill="D9E1F2" w:val="clear"/>
          </w:tcPr>
          <w:p>
            <w:r>
              <w:rPr>
                <w:b/>
                <w:bCs/>
                <w:sz w:val="20"/>
                <w:szCs w:val="20"/>
              </w:rPr>
              <w:t xml:space="preserve">SOP Number</w:t>
            </w:r>
          </w:p>
        </w:tc>
        <w:tc>
          <w:tcPr>
            <w:tcW w:type="dxa" w:w="5500"/>
            <w:gridSpan w:val="1"/>
          </w:tcPr>
          <w:p>
            <w:r>
              <w:rPr>
                <w:sz w:val="20"/>
                <w:szCs w:val="20"/>
              </w:rPr>
              <w:t xml:space="preserve">BSP-SOP-UTL-005 Rev.2</w:t>
            </w:r>
          </w:p>
        </w:tc>
      </w:tr>
      <w:tr>
        <w:tc>
          <w:tcPr>
            <w:tcW w:type="dxa" w:w="3500"/>
            <w:shd w:fill="D9E1F2" w:val="clear"/>
          </w:tcPr>
          <w:p>
            <w:r>
              <w:rPr>
                <w:b/>
                <w:bCs/>
                <w:sz w:val="20"/>
                <w:szCs w:val="20"/>
              </w:rPr>
              <w:t xml:space="preserve">Title</w:t>
            </w:r>
          </w:p>
        </w:tc>
        <w:tc>
          <w:tcPr>
            <w:tcW w:type="dxa" w:w="5500"/>
            <w:gridSpan w:val="1"/>
          </w:tcPr>
          <w:p>
            <w:r>
              <w:rPr>
                <w:sz w:val="20"/>
                <w:szCs w:val="20"/>
              </w:rPr>
              <w:t xml:space="preserve">Operation of Centrifugal Pumps – Pump House B (PUMP-101 / PUMP-102)</w:t>
            </w:r>
          </w:p>
        </w:tc>
      </w:tr>
      <w:tr>
        <w:tc>
          <w:tcPr>
            <w:tcW w:type="dxa" w:w="3500"/>
            <w:shd w:fill="D9E1F2" w:val="clear"/>
          </w:tcPr>
          <w:p>
            <w:r>
              <w:rPr>
                <w:b/>
                <w:bCs/>
                <w:sz w:val="20"/>
                <w:szCs w:val="20"/>
              </w:rPr>
              <w:t xml:space="preserve">Revision Date</w:t>
            </w:r>
          </w:p>
        </w:tc>
        <w:tc>
          <w:tcPr>
            <w:tcW w:type="dxa" w:w="5500"/>
            <w:gridSpan w:val="1"/>
          </w:tcPr>
          <w:p>
            <w:r>
              <w:rPr>
                <w:sz w:val="20"/>
                <w:szCs w:val="20"/>
              </w:rPr>
              <w:t xml:space="preserve">28-February-2024</w:t>
            </w:r>
          </w:p>
        </w:tc>
      </w:tr>
      <w:tr>
        <w:tc>
          <w:tcPr>
            <w:tcW w:type="dxa" w:w="3500"/>
            <w:shd w:fill="D9E1F2" w:val="clear"/>
          </w:tcPr>
          <w:p>
            <w:r>
              <w:rPr>
                <w:b/>
                <w:bCs/>
                <w:sz w:val="20"/>
                <w:szCs w:val="20"/>
              </w:rPr>
              <w:t xml:space="preserve">Previous Revision</w:t>
            </w:r>
          </w:p>
        </w:tc>
        <w:tc>
          <w:tcPr>
            <w:tcW w:type="dxa" w:w="5500"/>
            <w:gridSpan w:val="1"/>
          </w:tcPr>
          <w:p>
            <w:r>
              <w:rPr>
                <w:sz w:val="20"/>
                <w:szCs w:val="20"/>
              </w:rPr>
              <w:t xml:space="preserve">Rev.1 – January 2021</w:t>
            </w:r>
          </w:p>
        </w:tc>
      </w:tr>
      <w:tr>
        <w:tc>
          <w:tcPr>
            <w:tcW w:type="dxa" w:w="3500"/>
            <w:shd w:fill="D9E1F2" w:val="clear"/>
          </w:tcPr>
          <w:p>
            <w:r>
              <w:rPr>
                <w:b/>
                <w:bCs/>
                <w:sz w:val="20"/>
                <w:szCs w:val="20"/>
              </w:rPr>
              <w:t xml:space="preserve">Reason for Revision</w:t>
            </w:r>
          </w:p>
        </w:tc>
        <w:tc>
          <w:tcPr>
            <w:tcW w:type="dxa" w:w="5500"/>
            <w:gridSpan w:val="1"/>
          </w:tcPr>
          <w:p>
            <w:r>
              <w:rPr>
                <w:sz w:val="20"/>
                <w:szCs w:val="20"/>
              </w:rPr>
              <w:t xml:space="preserve">Updated following Near-Miss NMR-2024-0208 (Dry-running event PUMP-102). Added dry-running risk warnings and mandatory shutdown triggers.</w:t>
            </w:r>
          </w:p>
        </w:tc>
      </w:tr>
      <w:tr>
        <w:tc>
          <w:tcPr>
            <w:tcW w:type="dxa" w:w="3500"/>
            <w:shd w:fill="D9E1F2" w:val="clear"/>
          </w:tcPr>
          <w:p>
            <w:r>
              <w:rPr>
                <w:b/>
                <w:bCs/>
                <w:sz w:val="20"/>
                <w:szCs w:val="20"/>
              </w:rPr>
              <w:t xml:space="preserve">Approved By</w:t>
            </w:r>
          </w:p>
        </w:tc>
        <w:tc>
          <w:tcPr>
            <w:tcW w:type="dxa" w:w="5500"/>
            <w:gridSpan w:val="1"/>
          </w:tcPr>
          <w:p>
            <w:r>
              <w:rPr>
                <w:sz w:val="20"/>
                <w:szCs w:val="20"/>
              </w:rPr>
              <w:t xml:space="preserve">R.K. Sharma – AGM Mechanical | Sunil Patil – Safety Officer</w:t>
            </w:r>
          </w:p>
        </w:tc>
      </w:tr>
      <w:tr>
        <w:tc>
          <w:tcPr>
            <w:tcW w:type="dxa" w:w="3500"/>
            <w:shd w:fill="D9E1F2" w:val="clear"/>
          </w:tcPr>
          <w:p>
            <w:r>
              <w:rPr>
                <w:b/>
                <w:bCs/>
                <w:sz w:val="20"/>
                <w:szCs w:val="20"/>
              </w:rPr>
              <w:t xml:space="preserve">Applicable Equipment</w:t>
            </w:r>
          </w:p>
        </w:tc>
        <w:tc>
          <w:tcPr>
            <w:tcW w:type="dxa" w:w="5500"/>
            <w:gridSpan w:val="1"/>
          </w:tcPr>
          <w:p>
            <w:r>
              <w:rPr>
                <w:sz w:val="20"/>
                <w:szCs w:val="20"/>
              </w:rPr>
              <w:t xml:space="preserve">PUMP-101 (Tag: PUMP-101) | PUMP-102 (Tag: PUMP-102) – Single Stage Centrifugal Pumps, KBL RD65-200</w:t>
            </w:r>
          </w:p>
        </w:tc>
      </w:tr>
      <w:tr>
        <w:tc>
          <w:tcPr>
            <w:tcW w:type="dxa" w:w="3500"/>
            <w:shd w:fill="D9E1F2" w:val="clear"/>
          </w:tcPr>
          <w:p>
            <w:r>
              <w:rPr>
                <w:b/>
                <w:bCs/>
                <w:sz w:val="20"/>
                <w:szCs w:val="20"/>
              </w:rPr>
              <w:t xml:space="preserve">Applicable Regulations</w:t>
            </w:r>
          </w:p>
        </w:tc>
        <w:tc>
          <w:tcPr>
            <w:tcW w:type="dxa" w:w="5500"/>
            <w:gridSpan w:val="1"/>
          </w:tcPr>
          <w:p>
            <w:r>
              <w:rPr>
                <w:sz w:val="20"/>
                <w:szCs w:val="20"/>
              </w:rPr>
              <w:t xml:space="preserve">OISD-117 | IS 10596 | Factories Act 1948 Sections 21, 22, 32</w:t>
            </w:r>
          </w:p>
        </w:tc>
      </w:tr>
    </w:tbl>
    <w:p/>
    <w:p>
      <w:r>
        <w:rPr>
          <w:b/>
          <w:bCs/>
          <w:color w:val="1F3864"/>
          <w:sz w:val="24"/>
          <w:szCs w:val="24"/>
        </w:rPr>
        <w:t xml:space="preserve">1. SCOPE</w:t>
      </w:r>
    </w:p>
    <w:p>
      <w:r>
        <w:rPr>
          <w:sz w:val="20"/>
          <w:szCs w:val="20"/>
        </w:rPr>
        <w:t xml:space="preserve">This SOP covers the safe start-up, normal operation, shutdown, and emergency shutdown of centrifugal pumps PUMP-101 and PUMP-102 in Pump House B, Bharat Steel Plant. All operators must read and understand this SOP before operating the pumps. Any deviation from this procedure requires written approval from the Shift Engineer.</w:t>
      </w:r>
    </w:p>
    <w:p/>
    <w:p>
      <w:r>
        <w:rPr>
          <w:b/>
          <w:bCs/>
          <w:color w:val="1F3864"/>
          <w:sz w:val="24"/>
          <w:szCs w:val="24"/>
        </w:rPr>
        <w:t xml:space="preserve">2. HAZARDS &amp; WARNINGS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FF2CC" w:val="clear"/>
          </w:tcPr>
          <w:p>
            <w:r>
              <w:rPr>
                <w:b/>
                <w:bCs/>
                <w:color w:val="C00000"/>
                <w:sz w:val="22"/>
                <w:szCs w:val="22"/>
              </w:rPr>
              <w:t xml:space="preserve">⚠ WARNING – DRY RUNNING HAZARD (Updated per NMR-2024-0208)</w:t>
            </w:r>
          </w:p>
          <w:p>
            <w:r>
              <w:rPr>
                <w:sz w:val="20"/>
                <w:szCs w:val="20"/>
              </w:rPr>
              <w:t xml:space="preserve">NEVER operate PUMP-101 or PUMP-102 when Feed Tank T-201 level is below 15% (1.2 m). Dry-running destroys the mechanical seal within 5–10 minutes of onset. Seal damage leads to process liquid leakage, creating a serious slip/chemical exposure hazard. If Low-Level Alarm LLA-201 activates: SHUT DOWN PUMP IMMEDIATELY. The DCS alarm override for LLA-201 now requires dual authorisation (Operator + Shift Supervisor). Overriding without authorisation is a Level 3 Safety Violation.</w:t>
            </w:r>
          </w:p>
        </w:tc>
      </w:tr>
      <w:tr>
        <w:tc>
          <w:tcPr>
            <w:tcW w:type="dxa" w:w="9000"/>
          </w:tcPr>
          <w:p>
            <w:r>
              <w:rPr>
                <w:b/>
                <w:bCs/>
                <w:color w:val="FF6600"/>
                <w:sz w:val="22"/>
                <w:szCs w:val="22"/>
              </w:rPr>
              <w:t xml:space="preserve">⚠ CAUTION – MECHANICAL HAZARD</w:t>
            </w:r>
          </w:p>
          <w:p>
            <w:r>
              <w:rPr>
                <w:sz w:val="20"/>
                <w:szCs w:val="20"/>
              </w:rPr>
              <w:t xml:space="preserve">Never operate pump with coupling guard removed. Rotating coupling can cause severe injury. Ensure LOTO is applied before any maintenance activity. Pumps must not be run at zero flow (closed valve) for more than 30 seconds – risk of overheating pump casing.</w:t>
            </w:r>
          </w:p>
        </w:tc>
      </w:tr>
    </w:tbl>
    <w:p/>
    <w:p>
      <w:r>
        <w:rPr>
          <w:b/>
          <w:bCs/>
          <w:color w:val="1F3864"/>
          <w:sz w:val="24"/>
          <w:szCs w:val="24"/>
        </w:rPr>
        <w:t xml:space="preserve">3. PRE-START CHECKS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1F3864" w:val="clear"/>
          </w:tcPr>
          <w:p>
            <w:pPr>
              <w:jc w:val="center"/>
            </w:pPr>
            <w:r>
              <w:rPr>
                <w:b/>
                <w:bCs/>
                <w:color w:val="FFFFFF"/>
                <w:sz w:val="22"/>
                <w:szCs w:val="22"/>
              </w:rPr>
              <w:t xml:space="preserve">Step</w:t>
            </w:r>
          </w:p>
        </w:tc>
        <w:tc>
          <w:tcPr>
            <w:gridSpan w:val="1"/>
            <w:shd w:fill="1F3864" w:val="clear"/>
          </w:tcPr>
          <w:p>
            <w:pPr>
              <w:jc w:val="center"/>
            </w:pPr>
            <w:r>
              <w:rPr>
                <w:b/>
                <w:bCs/>
                <w:color w:val="FFFFFF"/>
                <w:sz w:val="22"/>
                <w:szCs w:val="22"/>
              </w:rPr>
              <w:t xml:space="preserve">Action</w:t>
            </w:r>
          </w:p>
        </w:tc>
        <w:tc>
          <w:tcPr>
            <w:gridSpan w:val="1"/>
            <w:shd w:fill="1F3864" w:val="clear"/>
          </w:tcPr>
          <w:p>
            <w:pPr>
              <w:jc w:val="center"/>
            </w:pPr>
            <w:r>
              <w:rPr>
                <w:b/>
                <w:bCs/>
                <w:color w:val="FFFFFF"/>
                <w:sz w:val="22"/>
                <w:szCs w:val="22"/>
              </w:rPr>
              <w:t xml:space="preserve">Detail / Acceptance Criteria</w:t>
            </w:r>
          </w:p>
        </w:tc>
      </w:tr>
      <w:tr>
        <w:tc>
          <w:tcPr>
            <w:tcW w:type="dxa" w:w="800"/>
          </w:tcPr>
          <w:p>
            <w:pPr>
              <w:jc w:val="center"/>
            </w:pPr>
            <w:r>
              <w:rPr>
                <w:b/>
                <w:bCs/>
                <w:sz w:val="20"/>
                <w:szCs w:val="20"/>
              </w:rPr>
              <w:t xml:space="preserve">P1</w:t>
            </w:r>
          </w:p>
        </w:tc>
        <w:tc>
          <w:tcPr>
            <w:tcW w:type="dxa" w:w="3200"/>
          </w:tcPr>
          <w:p>
            <w:r>
              <w:rPr>
                <w:b/>
                <w:bCs/>
                <w:sz w:val="20"/>
                <w:szCs w:val="20"/>
              </w:rPr>
              <w:t xml:space="preserve">Check Tank T-201 Level</w:t>
            </w:r>
          </w:p>
        </w:tc>
        <w:tc>
          <w:tcPr>
            <w:tcW w:type="dxa" w:w="5000"/>
          </w:tcPr>
          <w:p>
            <w:r>
              <w:rPr>
                <w:sz w:val="20"/>
                <w:szCs w:val="20"/>
              </w:rPr>
              <w:t xml:space="preserve">Verify DCS reading of LI-201 &gt; 15% (1.2 m). Do NOT proceed if level is below 15%.</w:t>
            </w:r>
          </w:p>
        </w:tc>
      </w:tr>
      <w:tr>
        <w:tc>
          <w:tcPr>
            <w:tcW w:type="dxa" w:w="800"/>
          </w:tcPr>
          <w:p>
            <w:pPr>
              <w:jc w:val="center"/>
            </w:pPr>
            <w:r>
              <w:rPr>
                <w:b/>
                <w:bCs/>
                <w:sz w:val="20"/>
                <w:szCs w:val="20"/>
              </w:rPr>
              <w:t xml:space="preserve">P2</w:t>
            </w:r>
          </w:p>
        </w:tc>
        <w:tc>
          <w:tcPr>
            <w:tcW w:type="dxa" w:w="3200"/>
          </w:tcPr>
          <w:p>
            <w:r>
              <w:rPr>
                <w:b/>
                <w:bCs/>
                <w:sz w:val="20"/>
                <w:szCs w:val="20"/>
              </w:rPr>
              <w:t xml:space="preserve">Inspect Pump Visually</w:t>
            </w:r>
          </w:p>
        </w:tc>
        <w:tc>
          <w:tcPr>
            <w:tcW w:type="dxa" w:w="5000"/>
          </w:tcPr>
          <w:p>
            <w:r>
              <w:rPr>
                <w:sz w:val="20"/>
                <w:szCs w:val="20"/>
              </w:rPr>
              <w:t xml:space="preserve">Check for leakage at seal area, flange joints, and casing. Any active leakage – do not start. Inform supervisor.</w:t>
            </w:r>
          </w:p>
        </w:tc>
      </w:tr>
      <w:tr>
        <w:tc>
          <w:tcPr>
            <w:tcW w:type="dxa" w:w="800"/>
          </w:tcPr>
          <w:p>
            <w:pPr>
              <w:jc w:val="center"/>
            </w:pPr>
            <w:r>
              <w:rPr>
                <w:b/>
                <w:bCs/>
                <w:sz w:val="20"/>
                <w:szCs w:val="20"/>
              </w:rPr>
              <w:t xml:space="preserve">P3</w:t>
            </w:r>
          </w:p>
        </w:tc>
        <w:tc>
          <w:tcPr>
            <w:tcW w:type="dxa" w:w="3200"/>
          </w:tcPr>
          <w:p>
            <w:r>
              <w:rPr>
                <w:b/>
                <w:bCs/>
                <w:sz w:val="20"/>
                <w:szCs w:val="20"/>
              </w:rPr>
              <w:t xml:space="preserve">Check Coupling Guard</w:t>
            </w:r>
          </w:p>
        </w:tc>
        <w:tc>
          <w:tcPr>
            <w:tcW w:type="dxa" w:w="5000"/>
          </w:tcPr>
          <w:p>
            <w:r>
              <w:rPr>
                <w:sz w:val="20"/>
                <w:szCs w:val="20"/>
              </w:rPr>
              <w:t xml:space="preserve">Confirm coupling guard is fitted and all fasteners are tight.</w:t>
            </w:r>
          </w:p>
        </w:tc>
      </w:tr>
      <w:tr>
        <w:tc>
          <w:tcPr>
            <w:tcW w:type="dxa" w:w="800"/>
          </w:tcPr>
          <w:p>
            <w:pPr>
              <w:jc w:val="center"/>
            </w:pPr>
            <w:r>
              <w:rPr>
                <w:b/>
                <w:bCs/>
                <w:sz w:val="20"/>
                <w:szCs w:val="20"/>
              </w:rPr>
              <w:t xml:space="preserve">P4</w:t>
            </w:r>
          </w:p>
        </w:tc>
        <w:tc>
          <w:tcPr>
            <w:tcW w:type="dxa" w:w="3200"/>
          </w:tcPr>
          <w:p>
            <w:r>
              <w:rPr>
                <w:b/>
                <w:bCs/>
                <w:sz w:val="20"/>
                <w:szCs w:val="20"/>
              </w:rPr>
              <w:t xml:space="preserve">Check Suction Valve</w:t>
            </w:r>
          </w:p>
        </w:tc>
        <w:tc>
          <w:tcPr>
            <w:tcW w:type="dxa" w:w="5000"/>
          </w:tcPr>
          <w:p>
            <w:r>
              <w:rPr>
                <w:sz w:val="20"/>
                <w:szCs w:val="20"/>
              </w:rPr>
              <w:t xml:space="preserve">Ensure suction valve (SV-101/SV-102) is fully open before start. Never start with suction closed.</w:t>
            </w:r>
          </w:p>
        </w:tc>
      </w:tr>
      <w:tr>
        <w:tc>
          <w:tcPr>
            <w:tcW w:type="dxa" w:w="800"/>
          </w:tcPr>
          <w:p>
            <w:pPr>
              <w:jc w:val="center"/>
            </w:pPr>
            <w:r>
              <w:rPr>
                <w:b/>
                <w:bCs/>
                <w:sz w:val="20"/>
                <w:szCs w:val="20"/>
              </w:rPr>
              <w:t xml:space="preserve">P5</w:t>
            </w:r>
          </w:p>
        </w:tc>
        <w:tc>
          <w:tcPr>
            <w:tcW w:type="dxa" w:w="3200"/>
          </w:tcPr>
          <w:p>
            <w:r>
              <w:rPr>
                <w:b/>
                <w:bCs/>
                <w:sz w:val="20"/>
                <w:szCs w:val="20"/>
              </w:rPr>
              <w:t xml:space="preserve">Check Discharge Valve</w:t>
            </w:r>
          </w:p>
        </w:tc>
        <w:tc>
          <w:tcPr>
            <w:tcW w:type="dxa" w:w="5000"/>
          </w:tcPr>
          <w:p>
            <w:r>
              <w:rPr>
                <w:sz w:val="20"/>
                <w:szCs w:val="20"/>
              </w:rPr>
              <w:t xml:space="preserve">Keep discharge valve (DV-101/DV-102) slightly cracked open (10-15%) for starting.</w:t>
            </w:r>
          </w:p>
        </w:tc>
      </w:tr>
      <w:tr>
        <w:tc>
          <w:tcPr>
            <w:tcW w:type="dxa" w:w="800"/>
          </w:tcPr>
          <w:p>
            <w:pPr>
              <w:jc w:val="center"/>
            </w:pPr>
            <w:r>
              <w:rPr>
                <w:b/>
                <w:bCs/>
                <w:sz w:val="20"/>
                <w:szCs w:val="20"/>
              </w:rPr>
              <w:t xml:space="preserve">P6</w:t>
            </w:r>
          </w:p>
        </w:tc>
        <w:tc>
          <w:tcPr>
            <w:tcW w:type="dxa" w:w="3200"/>
          </w:tcPr>
          <w:p>
            <w:r>
              <w:rPr>
                <w:b/>
                <w:bCs/>
                <w:sz w:val="20"/>
                <w:szCs w:val="20"/>
              </w:rPr>
              <w:t xml:space="preserve">Check Bearing Lubrication</w:t>
            </w:r>
          </w:p>
        </w:tc>
        <w:tc>
          <w:tcPr>
            <w:tcW w:type="dxa" w:w="5000"/>
          </w:tcPr>
          <w:p>
            <w:r>
              <w:rPr>
                <w:sz w:val="20"/>
                <w:szCs w:val="20"/>
              </w:rPr>
              <w:t xml:space="preserve">Verify oil level in sight glass (for oil-lubricated bearings) or confirm last grease date from lubrication register (greasing interval: 90 days).</w:t>
            </w:r>
          </w:p>
        </w:tc>
      </w:tr>
      <w:tr>
        <w:tc>
          <w:tcPr>
            <w:tcW w:type="dxa" w:w="800"/>
          </w:tcPr>
          <w:p>
            <w:pPr>
              <w:jc w:val="center"/>
            </w:pPr>
            <w:r>
              <w:rPr>
                <w:b/>
                <w:bCs/>
                <w:sz w:val="20"/>
                <w:szCs w:val="20"/>
              </w:rPr>
              <w:t xml:space="preserve">P7</w:t>
            </w:r>
          </w:p>
        </w:tc>
        <w:tc>
          <w:tcPr>
            <w:tcW w:type="dxa" w:w="3200"/>
          </w:tcPr>
          <w:p>
            <w:r>
              <w:rPr>
                <w:b/>
                <w:bCs/>
                <w:sz w:val="20"/>
                <w:szCs w:val="20"/>
              </w:rPr>
              <w:t xml:space="preserve">Check Seal Flush Line</w:t>
            </w:r>
          </w:p>
        </w:tc>
        <w:tc>
          <w:tcPr>
            <w:tcW w:type="dxa" w:w="5000"/>
          </w:tcPr>
          <w:p>
            <w:r>
              <w:rPr>
                <w:sz w:val="20"/>
                <w:szCs w:val="20"/>
              </w:rPr>
              <w:t xml:space="preserve">Ensure seal flush line valve is open and line is clear.</w:t>
            </w:r>
          </w:p>
        </w:tc>
      </w:tr>
      <w:tr>
        <w:tc>
          <w:tcPr>
            <w:tcW w:type="dxa" w:w="800"/>
          </w:tcPr>
          <w:p>
            <w:pPr>
              <w:jc w:val="center"/>
            </w:pPr>
            <w:r>
              <w:rPr>
                <w:b/>
                <w:bCs/>
                <w:sz w:val="20"/>
                <w:szCs w:val="20"/>
              </w:rPr>
              <w:t xml:space="preserve">P8</w:t>
            </w:r>
          </w:p>
        </w:tc>
        <w:tc>
          <w:tcPr>
            <w:tcW w:type="dxa" w:w="3200"/>
          </w:tcPr>
          <w:p>
            <w:r>
              <w:rPr>
                <w:b/>
                <w:bCs/>
                <w:sz w:val="20"/>
                <w:szCs w:val="20"/>
              </w:rPr>
              <w:t xml:space="preserve">Check Motor Isolation</w:t>
            </w:r>
          </w:p>
        </w:tc>
        <w:tc>
          <w:tcPr>
            <w:tcW w:type="dxa" w:w="5000"/>
          </w:tcPr>
          <w:p>
            <w:r>
              <w:rPr>
                <w:sz w:val="20"/>
                <w:szCs w:val="20"/>
              </w:rPr>
              <w:t xml:space="preserve">Confirm motor is connected to power supply. Check MCC indication for healthy status.</w:t>
            </w:r>
          </w:p>
        </w:tc>
      </w:tr>
    </w:tbl>
    <w:p/>
    <w:p>
      <w:r>
        <w:rPr>
          <w:b/>
          <w:bCs/>
          <w:color w:val="1F3864"/>
          <w:sz w:val="24"/>
          <w:szCs w:val="24"/>
        </w:rPr>
        <w:t xml:space="preserve">4. START-UP PROCEDURE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1F3864" w:val="clear"/>
          </w:tcPr>
          <w:p>
            <w:pPr>
              <w:jc w:val="center"/>
            </w:pPr>
            <w:r>
              <w:rPr>
                <w:b/>
                <w:bCs/>
                <w:color w:val="FFFFFF"/>
                <w:sz w:val="22"/>
                <w:szCs w:val="22"/>
              </w:rPr>
              <w:t xml:space="preserve">Step</w:t>
            </w:r>
          </w:p>
        </w:tc>
        <w:tc>
          <w:tcPr>
            <w:gridSpan w:val="1"/>
            <w:shd w:fill="1F3864" w:val="clear"/>
          </w:tcPr>
          <w:p>
            <w:pPr>
              <w:jc w:val="center"/>
            </w:pPr>
            <w:r>
              <w:rPr>
                <w:b/>
                <w:bCs/>
                <w:color w:val="FFFFFF"/>
                <w:sz w:val="22"/>
                <w:szCs w:val="22"/>
              </w:rPr>
              <w:t xml:space="preserve">Action</w:t>
            </w:r>
          </w:p>
        </w:tc>
        <w:tc>
          <w:tcPr>
            <w:gridSpan w:val="1"/>
            <w:shd w:fill="1F3864" w:val="clear"/>
          </w:tcPr>
          <w:p>
            <w:pPr>
              <w:jc w:val="center"/>
            </w:pPr>
            <w:r>
              <w:rPr>
                <w:b/>
                <w:bCs/>
                <w:color w:val="FFFFFF"/>
                <w:sz w:val="22"/>
                <w:szCs w:val="22"/>
              </w:rPr>
              <w:t xml:space="preserve">Detail</w:t>
            </w:r>
          </w:p>
        </w:tc>
      </w:tr>
      <w:tr>
        <w:tc>
          <w:tcPr>
            <w:tcW w:type="dxa" w:w="800"/>
          </w:tcPr>
          <w:p>
            <w:pPr>
              <w:jc w:val="center"/>
            </w:pPr>
            <w:r>
              <w:rPr>
                <w:b/>
                <w:bCs/>
                <w:sz w:val="20"/>
                <w:szCs w:val="20"/>
              </w:rPr>
              <w:t xml:space="preserve">S1</w:t>
            </w:r>
          </w:p>
        </w:tc>
        <w:tc>
          <w:tcPr>
            <w:tcW w:type="dxa" w:w="3200"/>
          </w:tcPr>
          <w:p>
            <w:r>
              <w:rPr>
                <w:b/>
                <w:bCs/>
                <w:sz w:val="20"/>
                <w:szCs w:val="20"/>
              </w:rPr>
              <w:t xml:space="preserve">Start Motor from MCC/DCS</w:t>
            </w:r>
          </w:p>
        </w:tc>
        <w:tc>
          <w:tcPr>
            <w:tcW w:type="dxa" w:w="5000"/>
          </w:tcPr>
          <w:p>
            <w:r>
              <w:rPr>
                <w:sz w:val="20"/>
                <w:szCs w:val="20"/>
              </w:rPr>
              <w:t xml:space="preserve">Press START on local panel or initiate from DCS workstation. Motor should reach full speed within 5 seconds.</w:t>
            </w:r>
          </w:p>
        </w:tc>
      </w:tr>
      <w:tr>
        <w:tc>
          <w:tcPr>
            <w:tcW w:type="dxa" w:w="800"/>
          </w:tcPr>
          <w:p>
            <w:pPr>
              <w:jc w:val="center"/>
            </w:pPr>
            <w:r>
              <w:rPr>
                <w:b/>
                <w:bCs/>
                <w:sz w:val="20"/>
                <w:szCs w:val="20"/>
              </w:rPr>
              <w:t xml:space="preserve">S2</w:t>
            </w:r>
          </w:p>
        </w:tc>
        <w:tc>
          <w:tcPr>
            <w:tcW w:type="dxa" w:w="3200"/>
          </w:tcPr>
          <w:p>
            <w:r>
              <w:rPr>
                <w:b/>
                <w:bCs/>
                <w:sz w:val="20"/>
                <w:szCs w:val="20"/>
              </w:rPr>
              <w:t xml:space="preserve">Open Discharge Valve Slowly</w:t>
            </w:r>
          </w:p>
        </w:tc>
        <w:tc>
          <w:tcPr>
            <w:tcW w:type="dxa" w:w="5000"/>
          </w:tcPr>
          <w:p>
            <w:r>
              <w:rPr>
                <w:sz w:val="20"/>
                <w:szCs w:val="20"/>
              </w:rPr>
              <w:t xml:space="preserve">Gradually open DV-101/DV-102 over 15–20 seconds to avoid water hammer.</w:t>
            </w:r>
          </w:p>
        </w:tc>
      </w:tr>
      <w:tr>
        <w:tc>
          <w:tcPr>
            <w:tcW w:type="dxa" w:w="800"/>
          </w:tcPr>
          <w:p>
            <w:pPr>
              <w:jc w:val="center"/>
            </w:pPr>
            <w:r>
              <w:rPr>
                <w:b/>
                <w:bCs/>
                <w:sz w:val="20"/>
                <w:szCs w:val="20"/>
              </w:rPr>
              <w:t xml:space="preserve">S3</w:t>
            </w:r>
          </w:p>
        </w:tc>
        <w:tc>
          <w:tcPr>
            <w:tcW w:type="dxa" w:w="3200"/>
          </w:tcPr>
          <w:p>
            <w:r>
              <w:rPr>
                <w:b/>
                <w:bCs/>
                <w:sz w:val="20"/>
                <w:szCs w:val="20"/>
              </w:rPr>
              <w:t xml:space="preserve">Check Discharge Pressure</w:t>
            </w:r>
          </w:p>
        </w:tc>
        <w:tc>
          <w:tcPr>
            <w:tcW w:type="dxa" w:w="5000"/>
          </w:tcPr>
          <w:p>
            <w:r>
              <w:rPr>
                <w:sz w:val="20"/>
                <w:szCs w:val="20"/>
              </w:rPr>
              <w:t xml:space="preserve">Discharge pressure should read 6.5–7.0 bar on PI-101/PI-102 within 30 seconds of start.</w:t>
            </w:r>
          </w:p>
        </w:tc>
      </w:tr>
      <w:tr>
        <w:tc>
          <w:tcPr>
            <w:tcW w:type="dxa" w:w="800"/>
          </w:tcPr>
          <w:p>
            <w:pPr>
              <w:jc w:val="center"/>
            </w:pPr>
            <w:r>
              <w:rPr>
                <w:b/>
                <w:bCs/>
                <w:sz w:val="20"/>
                <w:szCs w:val="20"/>
              </w:rPr>
              <w:t xml:space="preserve">S4</w:t>
            </w:r>
          </w:p>
        </w:tc>
        <w:tc>
          <w:tcPr>
            <w:tcW w:type="dxa" w:w="3200"/>
          </w:tcPr>
          <w:p>
            <w:r>
              <w:rPr>
                <w:b/>
                <w:bCs/>
                <w:sz w:val="20"/>
                <w:szCs w:val="20"/>
              </w:rPr>
              <w:t xml:space="preserve">Check Motor Current</w:t>
            </w:r>
          </w:p>
        </w:tc>
        <w:tc>
          <w:tcPr>
            <w:tcW w:type="dxa" w:w="5000"/>
          </w:tcPr>
          <w:p>
            <w:r>
              <w:rPr>
                <w:sz w:val="20"/>
                <w:szCs w:val="20"/>
              </w:rPr>
              <w:t xml:space="preserve">Full Load Ampere: 12.5A. Acceptable running range: 10–13A. If current exceeds 13A, shut down and investigate.</w:t>
            </w:r>
          </w:p>
        </w:tc>
      </w:tr>
      <w:tr>
        <w:tc>
          <w:tcPr>
            <w:tcW w:type="dxa" w:w="800"/>
          </w:tcPr>
          <w:p>
            <w:pPr>
              <w:jc w:val="center"/>
            </w:pPr>
            <w:r>
              <w:rPr>
                <w:b/>
                <w:bCs/>
                <w:sz w:val="20"/>
                <w:szCs w:val="20"/>
              </w:rPr>
              <w:t xml:space="preserve">S5</w:t>
            </w:r>
          </w:p>
        </w:tc>
        <w:tc>
          <w:tcPr>
            <w:tcW w:type="dxa" w:w="3200"/>
          </w:tcPr>
          <w:p>
            <w:r>
              <w:rPr>
                <w:b/>
                <w:bCs/>
                <w:sz w:val="20"/>
                <w:szCs w:val="20"/>
              </w:rPr>
              <w:t xml:space="preserve">Check for Vibration</w:t>
            </w:r>
          </w:p>
        </w:tc>
        <w:tc>
          <w:tcPr>
            <w:tcW w:type="dxa" w:w="5000"/>
          </w:tcPr>
          <w:p>
            <w:r>
              <w:rPr>
                <w:sz w:val="20"/>
                <w:szCs w:val="20"/>
              </w:rPr>
              <w:t xml:space="preserve">After 2 minutes of running, manually check for unusual vibration. Acceptable limit: 2.8 mm/sec. Shut down if vibration is noticeably abnormal.</w:t>
            </w:r>
          </w:p>
        </w:tc>
      </w:tr>
      <w:tr>
        <w:tc>
          <w:tcPr>
            <w:tcW w:type="dxa" w:w="800"/>
          </w:tcPr>
          <w:p>
            <w:pPr>
              <w:jc w:val="center"/>
            </w:pPr>
            <w:r>
              <w:rPr>
                <w:b/>
                <w:bCs/>
                <w:sz w:val="20"/>
                <w:szCs w:val="20"/>
              </w:rPr>
              <w:t xml:space="preserve">S6</w:t>
            </w:r>
          </w:p>
        </w:tc>
        <w:tc>
          <w:tcPr>
            <w:tcW w:type="dxa" w:w="3200"/>
          </w:tcPr>
          <w:p>
            <w:r>
              <w:rPr>
                <w:b/>
                <w:bCs/>
                <w:sz w:val="20"/>
                <w:szCs w:val="20"/>
              </w:rPr>
              <w:t xml:space="preserve">Check for Seal Leakage</w:t>
            </w:r>
          </w:p>
        </w:tc>
        <w:tc>
          <w:tcPr>
            <w:tcW w:type="dxa" w:w="5000"/>
          </w:tcPr>
          <w:p>
            <w:r>
              <w:rPr>
                <w:sz w:val="20"/>
                <w:szCs w:val="20"/>
              </w:rPr>
              <w:t xml:space="preserve">No drips acceptable. Minor seepage (1 drop/min) – log and monitor. More than 3 drops/min – shut down.</w:t>
            </w:r>
          </w:p>
        </w:tc>
      </w:tr>
      <w:tr>
        <w:tc>
          <w:tcPr>
            <w:tcW w:type="dxa" w:w="800"/>
          </w:tcPr>
          <w:p>
            <w:pPr>
              <w:jc w:val="center"/>
            </w:pPr>
            <w:r>
              <w:rPr>
                <w:b/>
                <w:bCs/>
                <w:sz w:val="20"/>
                <w:szCs w:val="20"/>
              </w:rPr>
              <w:t xml:space="preserve">S7</w:t>
            </w:r>
          </w:p>
        </w:tc>
        <w:tc>
          <w:tcPr>
            <w:tcW w:type="dxa" w:w="3200"/>
          </w:tcPr>
          <w:p>
            <w:r>
              <w:rPr>
                <w:b/>
                <w:bCs/>
                <w:sz w:val="20"/>
                <w:szCs w:val="20"/>
              </w:rPr>
              <w:t xml:space="preserve">Log Start in Shift Register</w:t>
            </w:r>
          </w:p>
        </w:tc>
        <w:tc>
          <w:tcPr>
            <w:tcW w:type="dxa" w:w="5000"/>
          </w:tcPr>
          <w:p>
            <w:r>
              <w:rPr>
                <w:sz w:val="20"/>
                <w:szCs w:val="20"/>
              </w:rPr>
              <w:t xml:space="preserve">Record start time, pre-start checks confirmed, and initial readings in Pump House B Shift Register.</w:t>
            </w:r>
          </w:p>
        </w:tc>
      </w:tr>
    </w:tbl>
    <w:p/>
    <w:p>
      <w:r>
        <w:rPr>
          <w:b/>
          <w:bCs/>
          <w:color w:val="1F3864"/>
          <w:sz w:val="24"/>
          <w:szCs w:val="24"/>
        </w:rPr>
        <w:t xml:space="preserve">5. NORMAL SHUTDOWN PROCEDURE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1F3864" w:val="clear"/>
          </w:tcPr>
          <w:p>
            <w:pPr>
              <w:jc w:val="center"/>
            </w:pPr>
            <w:r>
              <w:rPr>
                <w:b/>
                <w:bCs/>
                <w:color w:val="FFFFFF"/>
                <w:sz w:val="22"/>
                <w:szCs w:val="22"/>
              </w:rPr>
              <w:t xml:space="preserve">Step</w:t>
            </w:r>
          </w:p>
        </w:tc>
        <w:tc>
          <w:tcPr>
            <w:gridSpan w:val="1"/>
            <w:shd w:fill="1F3864" w:val="clear"/>
          </w:tcPr>
          <w:p>
            <w:pPr>
              <w:jc w:val="center"/>
            </w:pPr>
            <w:r>
              <w:rPr>
                <w:b/>
                <w:bCs/>
                <w:color w:val="FFFFFF"/>
                <w:sz w:val="22"/>
                <w:szCs w:val="22"/>
              </w:rPr>
              <w:t xml:space="preserve">Action</w:t>
            </w:r>
          </w:p>
        </w:tc>
        <w:tc>
          <w:tcPr>
            <w:gridSpan w:val="1"/>
            <w:shd w:fill="1F3864" w:val="clear"/>
          </w:tcPr>
          <w:p>
            <w:pPr>
              <w:jc w:val="center"/>
            </w:pPr>
            <w:r>
              <w:rPr>
                <w:b/>
                <w:bCs/>
                <w:color w:val="FFFFFF"/>
                <w:sz w:val="22"/>
                <w:szCs w:val="22"/>
              </w:rPr>
              <w:t xml:space="preserve">Detail</w:t>
            </w:r>
          </w:p>
        </w:tc>
      </w:tr>
      <w:tr>
        <w:tc>
          <w:tcPr>
            <w:tcW w:type="dxa" w:w="800"/>
          </w:tcPr>
          <w:p>
            <w:pPr>
              <w:jc w:val="center"/>
            </w:pPr>
            <w:r>
              <w:rPr>
                <w:b/>
                <w:bCs/>
                <w:sz w:val="20"/>
                <w:szCs w:val="20"/>
              </w:rPr>
              <w:t xml:space="preserve">N1</w:t>
            </w:r>
          </w:p>
        </w:tc>
        <w:tc>
          <w:tcPr>
            <w:tcW w:type="dxa" w:w="3200"/>
          </w:tcPr>
          <w:p>
            <w:r>
              <w:rPr>
                <w:b/>
                <w:bCs/>
                <w:sz w:val="20"/>
                <w:szCs w:val="20"/>
              </w:rPr>
              <w:t xml:space="preserve">Throttle Discharge Valve</w:t>
            </w:r>
          </w:p>
        </w:tc>
        <w:tc>
          <w:tcPr>
            <w:tcW w:type="dxa" w:w="5000"/>
          </w:tcPr>
          <w:p>
            <w:r>
              <w:rPr>
                <w:sz w:val="20"/>
                <w:szCs w:val="20"/>
              </w:rPr>
              <w:t xml:space="preserve">Partially close DV to reduce flow before stopping motor.</w:t>
            </w:r>
          </w:p>
        </w:tc>
      </w:tr>
      <w:tr>
        <w:tc>
          <w:tcPr>
            <w:tcW w:type="dxa" w:w="800"/>
          </w:tcPr>
          <w:p>
            <w:pPr>
              <w:jc w:val="center"/>
            </w:pPr>
            <w:r>
              <w:rPr>
                <w:b/>
                <w:bCs/>
                <w:sz w:val="20"/>
                <w:szCs w:val="20"/>
              </w:rPr>
              <w:t xml:space="preserve">N2</w:t>
            </w:r>
          </w:p>
        </w:tc>
        <w:tc>
          <w:tcPr>
            <w:tcW w:type="dxa" w:w="3200"/>
          </w:tcPr>
          <w:p>
            <w:r>
              <w:rPr>
                <w:b/>
                <w:bCs/>
                <w:sz w:val="20"/>
                <w:szCs w:val="20"/>
              </w:rPr>
              <w:t xml:space="preserve">Stop Motor</w:t>
            </w:r>
          </w:p>
        </w:tc>
        <w:tc>
          <w:tcPr>
            <w:tcW w:type="dxa" w:w="5000"/>
          </w:tcPr>
          <w:p>
            <w:r>
              <w:rPr>
                <w:sz w:val="20"/>
                <w:szCs w:val="20"/>
              </w:rPr>
              <w:t xml:space="preserve">Press STOP at MCC or DCS. Motor should decelerate to full stop within 15 seconds.</w:t>
            </w:r>
          </w:p>
        </w:tc>
      </w:tr>
      <w:tr>
        <w:tc>
          <w:tcPr>
            <w:tcW w:type="dxa" w:w="800"/>
          </w:tcPr>
          <w:p>
            <w:pPr>
              <w:jc w:val="center"/>
            </w:pPr>
            <w:r>
              <w:rPr>
                <w:b/>
                <w:bCs/>
                <w:sz w:val="20"/>
                <w:szCs w:val="20"/>
              </w:rPr>
              <w:t xml:space="preserve">N3</w:t>
            </w:r>
          </w:p>
        </w:tc>
        <w:tc>
          <w:tcPr>
            <w:tcW w:type="dxa" w:w="3200"/>
          </w:tcPr>
          <w:p>
            <w:r>
              <w:rPr>
                <w:b/>
                <w:bCs/>
                <w:sz w:val="20"/>
                <w:szCs w:val="20"/>
              </w:rPr>
              <w:t xml:space="preserve">Close Discharge Valve</w:t>
            </w:r>
          </w:p>
        </w:tc>
        <w:tc>
          <w:tcPr>
            <w:tcW w:type="dxa" w:w="5000"/>
          </w:tcPr>
          <w:p>
            <w:r>
              <w:rPr>
                <w:sz w:val="20"/>
                <w:szCs w:val="20"/>
              </w:rPr>
              <w:t xml:space="preserve">Fully close DV-101/DV-102 after motor stops to prevent back-flow.</w:t>
            </w:r>
          </w:p>
        </w:tc>
      </w:tr>
      <w:tr>
        <w:tc>
          <w:tcPr>
            <w:tcW w:type="dxa" w:w="800"/>
          </w:tcPr>
          <w:p>
            <w:pPr>
              <w:jc w:val="center"/>
            </w:pPr>
            <w:r>
              <w:rPr>
                <w:b/>
                <w:bCs/>
                <w:sz w:val="20"/>
                <w:szCs w:val="20"/>
              </w:rPr>
              <w:t xml:space="preserve">N4</w:t>
            </w:r>
          </w:p>
        </w:tc>
        <w:tc>
          <w:tcPr>
            <w:tcW w:type="dxa" w:w="3200"/>
          </w:tcPr>
          <w:p>
            <w:r>
              <w:rPr>
                <w:b/>
                <w:bCs/>
                <w:sz w:val="20"/>
                <w:szCs w:val="20"/>
              </w:rPr>
              <w:t xml:space="preserve">Log Shutdown</w:t>
            </w:r>
          </w:p>
        </w:tc>
        <w:tc>
          <w:tcPr>
            <w:tcW w:type="dxa" w:w="5000"/>
          </w:tcPr>
          <w:p>
            <w:r>
              <w:rPr>
                <w:sz w:val="20"/>
                <w:szCs w:val="20"/>
              </w:rPr>
              <w:t xml:space="preserve">Record stop time and reason in Shift Register.</w:t>
            </w:r>
          </w:p>
        </w:tc>
      </w:tr>
    </w:tbl>
    <w:p/>
    <w:p>
      <w:r>
        <w:rPr>
          <w:b/>
          <w:bCs/>
          <w:color w:val="1F3864"/>
          <w:sz w:val="24"/>
          <w:szCs w:val="24"/>
        </w:rPr>
        <w:t xml:space="preserve">6. EMERGENCY SHUTDOWN PROCEDURE</w:t>
      </w:r>
    </w:p>
    <w:p>
      <w:r>
        <w:rPr>
          <w:sz w:val="20"/>
          <w:szCs w:val="20"/>
        </w:rPr>
        <w:t xml:space="preserve">Initiate emergency shutdown IMMEDIATELY if any of the following conditions occur:</w:t>
      </w:r>
    </w:p>
    <w:p>
      <w:r>
        <w:rPr>
          <w:sz w:val="20"/>
          <w:szCs w:val="20"/>
        </w:rPr>
        <w:t xml:space="preserve">• LLA-201 Low-Level Alarm activates (Tank T-201 below 15%)</w:t>
      </w:r>
    </w:p>
    <w:p>
      <w:r>
        <w:rPr>
          <w:sz w:val="20"/>
          <w:szCs w:val="20"/>
        </w:rPr>
        <w:t xml:space="preserve">• Vibration exceeds 4.5 mm/sec (trip level)</w:t>
      </w:r>
    </w:p>
    <w:p>
      <w:r>
        <w:rPr>
          <w:sz w:val="20"/>
          <w:szCs w:val="20"/>
        </w:rPr>
        <w:t xml:space="preserve">• Bearing temperature rise exceeds 35°C above ambient</w:t>
      </w:r>
    </w:p>
    <w:p>
      <w:r>
        <w:rPr>
          <w:sz w:val="20"/>
          <w:szCs w:val="20"/>
        </w:rPr>
        <w:t xml:space="preserve">• Seal leakage exceeds 3 drops/minute</w:t>
      </w:r>
    </w:p>
    <w:p>
      <w:r>
        <w:rPr>
          <w:sz w:val="20"/>
          <w:szCs w:val="20"/>
        </w:rPr>
        <w:t xml:space="preserve">• Any abnormal noise, smoke, or burning smell from motor or pump</w:t>
      </w:r>
    </w:p>
    <w:p>
      <w:r>
        <w:rPr>
          <w:sz w:val="20"/>
          <w:szCs w:val="20"/>
        </w:rPr>
        <w:t xml:space="preserve">• Any personnel injury in proximity to the pump</w:t>
      </w:r>
    </w:p>
    <w:p/>
    <w:p>
      <w:r>
        <w:rPr>
          <w:b/>
          <w:bCs/>
          <w:sz w:val="20"/>
          <w:szCs w:val="20"/>
        </w:rPr>
        <w:t xml:space="preserve">Action: Press RED EMERGENCY STOP button on local panel. Do not attempt to restart without Shift Engineer authorisation. Inform safety officer immediately.</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shd w:fill="1F3864" w:val="clear"/>
          </w:tcPr>
          <w:p>
            <w:pPr>
              <w:jc w:val="center"/>
            </w:pPr>
            <w:r>
              <w:rPr>
                <w:b/>
                <w:bCs/>
                <w:color w:val="FFFFFF"/>
                <w:sz w:val="22"/>
                <w:szCs w:val="22"/>
              </w:rPr>
              <w:t xml:space="preserve">DOCUMENT CONTROL</w:t>
            </w:r>
          </w:p>
        </w:tc>
      </w:tr>
      <w:tr>
        <w:tc>
          <w:tcPr>
            <w:tcW w:type="dxa" w:w="3500"/>
            <w:shd w:fill="D9E1F2" w:val="clear"/>
          </w:tcPr>
          <w:p>
            <w:r>
              <w:rPr>
                <w:b/>
                <w:bCs/>
                <w:sz w:val="20"/>
                <w:szCs w:val="20"/>
              </w:rPr>
              <w:t xml:space="preserve">Prepared By</w:t>
            </w:r>
          </w:p>
        </w:tc>
        <w:tc>
          <w:tcPr>
            <w:tcW w:type="dxa" w:w="5500"/>
            <w:gridSpan w:val="1"/>
          </w:tcPr>
          <w:p>
            <w:r>
              <w:rPr>
                <w:sz w:val="20"/>
                <w:szCs w:val="20"/>
              </w:rPr>
              <w:t xml:space="preserve">Process Engineering Dept. – D. Rao</w:t>
            </w:r>
          </w:p>
        </w:tc>
      </w:tr>
      <w:tr>
        <w:tc>
          <w:tcPr>
            <w:tcW w:type="dxa" w:w="3500"/>
            <w:shd w:fill="D9E1F2" w:val="clear"/>
          </w:tcPr>
          <w:p>
            <w:r>
              <w:rPr>
                <w:b/>
                <w:bCs/>
                <w:sz w:val="20"/>
                <w:szCs w:val="20"/>
              </w:rPr>
              <w:t xml:space="preserve">Reviewed By</w:t>
            </w:r>
          </w:p>
        </w:tc>
        <w:tc>
          <w:tcPr>
            <w:tcW w:type="dxa" w:w="5500"/>
            <w:gridSpan w:val="1"/>
          </w:tcPr>
          <w:p>
            <w:r>
              <w:rPr>
                <w:sz w:val="20"/>
                <w:szCs w:val="20"/>
              </w:rPr>
              <w:t xml:space="preserve">R.K. Sharma (AGM Mechanical)</w:t>
            </w:r>
          </w:p>
        </w:tc>
      </w:tr>
      <w:tr>
        <w:tc>
          <w:tcPr>
            <w:tcW w:type="dxa" w:w="3500"/>
            <w:shd w:fill="D9E1F2" w:val="clear"/>
          </w:tcPr>
          <w:p>
            <w:r>
              <w:rPr>
                <w:b/>
                <w:bCs/>
                <w:sz w:val="20"/>
                <w:szCs w:val="20"/>
              </w:rPr>
              <w:t xml:space="preserve">Approved By</w:t>
            </w:r>
          </w:p>
        </w:tc>
        <w:tc>
          <w:tcPr>
            <w:tcW w:type="dxa" w:w="5500"/>
            <w:gridSpan w:val="1"/>
          </w:tcPr>
          <w:p>
            <w:r>
              <w:rPr>
                <w:sz w:val="20"/>
                <w:szCs w:val="20"/>
              </w:rPr>
              <w:t xml:space="preserve">Sunil Patil (Safety Officer)</w:t>
            </w:r>
          </w:p>
        </w:tc>
      </w:tr>
      <w:tr>
        <w:tc>
          <w:tcPr>
            <w:tcW w:type="dxa" w:w="3500"/>
            <w:shd w:fill="D9E1F2" w:val="clear"/>
          </w:tcPr>
          <w:p>
            <w:r>
              <w:rPr>
                <w:b/>
                <w:bCs/>
                <w:sz w:val="20"/>
                <w:szCs w:val="20"/>
              </w:rPr>
              <w:t xml:space="preserve">Next Review Due</w:t>
            </w:r>
          </w:p>
        </w:tc>
        <w:tc>
          <w:tcPr>
            <w:tcW w:type="dxa" w:w="5500"/>
            <w:gridSpan w:val="1"/>
          </w:tcPr>
          <w:p>
            <w:r>
              <w:rPr>
                <w:sz w:val="20"/>
                <w:szCs w:val="20"/>
              </w:rPr>
              <w:t xml:space="preserve">February 2025 (Annual Review per BSP-QMS-DCR-001)</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2026-07-02T06:21:15.663Z</dcterms:created>
  <dcterms:modified xsi:type="dcterms:W3CDTF">2026-07-02T06:21:15.663Z</dcterms:modified>
</cp:coreProperties>
</file>

<file path=docProps/custom.xml><?xml version="1.0" encoding="utf-8"?>
<Properties xmlns="http://schemas.openxmlformats.org/officeDocument/2006/custom-properties" xmlns:vt="http://schemas.openxmlformats.org/officeDocument/2006/docPropsVTypes"/>
</file>