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844" w:rsidRPr="00AF4DEA" w:rsidRDefault="00AF4DEA">
      <w:pPr>
        <w:spacing w:before="2400"/>
        <w:jc w:val="center"/>
        <w:rPr>
          <w:rFonts w:ascii="Times New Roman" w:hAnsi="Times New Roman" w:cs="Times New Roman"/>
          <w:sz w:val="40"/>
          <w:szCs w:val="40"/>
        </w:rPr>
      </w:pPr>
      <w:r w:rsidRPr="00AF4DEA">
        <w:rPr>
          <w:rFonts w:ascii="Times New Roman" w:hAnsi="Times New Roman" w:cs="Times New Roman"/>
          <w:b/>
          <w:color w:val="1B365D"/>
          <w:sz w:val="40"/>
          <w:szCs w:val="40"/>
        </w:rPr>
        <w:t>CAPSTONE PROJECT MODEL DEVELOPMENT DOCUMENT</w:t>
      </w:r>
      <w:r w:rsidRPr="00AF4DEA">
        <w:rPr>
          <w:rFonts w:ascii="Times New Roman" w:hAnsi="Times New Roman" w:cs="Times New Roman"/>
          <w:b/>
          <w:color w:val="1B365D"/>
          <w:sz w:val="40"/>
          <w:szCs w:val="40"/>
        </w:rPr>
        <w:br/>
      </w:r>
      <w:r w:rsidRPr="00AF4DEA">
        <w:rPr>
          <w:rFonts w:ascii="Times New Roman" w:hAnsi="Times New Roman" w:cs="Times New Roman"/>
          <w:b/>
          <w:color w:val="1B365D"/>
          <w:sz w:val="40"/>
          <w:szCs w:val="40"/>
        </w:rPr>
        <w:br/>
        <w:t>Advanced Real Estate Valuation &amp; Predictive Modeling</w:t>
      </w:r>
      <w:r w:rsidRPr="00AF4DEA">
        <w:rPr>
          <w:rFonts w:ascii="Times New Roman" w:hAnsi="Times New Roman" w:cs="Times New Roman"/>
          <w:b/>
          <w:color w:val="1B365D"/>
          <w:sz w:val="40"/>
          <w:szCs w:val="40"/>
        </w:rPr>
        <w:br/>
        <w:t>Using Multi-Algorithmic Machine Learning Regression</w:t>
      </w:r>
    </w:p>
    <w:p w:rsidR="00237844" w:rsidRPr="00AF4DEA" w:rsidRDefault="00AF4DEA">
      <w:pPr>
        <w:spacing w:after="4000"/>
        <w:jc w:val="center"/>
        <w:rPr>
          <w:rFonts w:ascii="Times New Roman" w:hAnsi="Times New Roman" w:cs="Times New Roman"/>
          <w:sz w:val="28"/>
          <w:szCs w:val="28"/>
        </w:rPr>
      </w:pPr>
      <w:r w:rsidRPr="00AF4DEA">
        <w:rPr>
          <w:rFonts w:ascii="Times New Roman" w:hAnsi="Times New Roman" w:cs="Times New Roman"/>
          <w:i/>
          <w:color w:val="708090"/>
          <w:sz w:val="40"/>
          <w:szCs w:val="40"/>
        </w:rPr>
        <w:t xml:space="preserve">A Comprehensive Technical Report on Data Engineering, Exploratory Analytics, and Comparative Regression </w:t>
      </w:r>
      <w:r w:rsidRPr="00AF4DEA">
        <w:rPr>
          <w:rFonts w:ascii="Times New Roman" w:hAnsi="Times New Roman" w:cs="Times New Roman"/>
          <w:i/>
          <w:color w:val="708090"/>
          <w:sz w:val="28"/>
          <w:szCs w:val="28"/>
        </w:rPr>
        <w:t>Architectures</w:t>
      </w:r>
    </w:p>
    <w:p w:rsidR="00237844" w:rsidRPr="00AF4DEA" w:rsidRDefault="00AF4DEA">
      <w:pPr>
        <w:jc w:val="center"/>
        <w:rPr>
          <w:rFonts w:ascii="Times New Roman" w:hAnsi="Times New Roman" w:cs="Times New Roman"/>
          <w:sz w:val="28"/>
          <w:szCs w:val="28"/>
        </w:rPr>
      </w:pPr>
      <w:r w:rsidRPr="00AF4DEA">
        <w:rPr>
          <w:rFonts w:ascii="Times New Roman" w:hAnsi="Times New Roman" w:cs="Times New Roman"/>
          <w:b/>
          <w:sz w:val="28"/>
          <w:szCs w:val="28"/>
        </w:rPr>
        <w:t xml:space="preserve">Prepared by: </w:t>
      </w:r>
      <w:proofErr w:type="spellStart"/>
      <w:r w:rsidRPr="00AF4DEA">
        <w:rPr>
          <w:rFonts w:ascii="Times New Roman" w:hAnsi="Times New Roman" w:cs="Times New Roman"/>
          <w:b/>
          <w:sz w:val="28"/>
          <w:szCs w:val="28"/>
        </w:rPr>
        <w:t>Arpit</w:t>
      </w:r>
      <w:proofErr w:type="spellEnd"/>
      <w:r w:rsidRPr="00AF4DEA">
        <w:rPr>
          <w:rFonts w:ascii="Times New Roman" w:hAnsi="Times New Roman" w:cs="Times New Roman"/>
          <w:b/>
          <w:sz w:val="28"/>
          <w:szCs w:val="28"/>
        </w:rPr>
        <w:t xml:space="preserve"> </w:t>
      </w:r>
      <w:proofErr w:type="spellStart"/>
      <w:r w:rsidRPr="00AF4DEA">
        <w:rPr>
          <w:rFonts w:ascii="Times New Roman" w:hAnsi="Times New Roman" w:cs="Times New Roman"/>
          <w:b/>
          <w:sz w:val="28"/>
          <w:szCs w:val="28"/>
        </w:rPr>
        <w:t>Badlas</w:t>
      </w:r>
      <w:proofErr w:type="spellEnd"/>
      <w:r w:rsidRPr="00AF4DEA">
        <w:rPr>
          <w:rFonts w:ascii="Times New Roman" w:hAnsi="Times New Roman" w:cs="Times New Roman"/>
          <w:b/>
          <w:sz w:val="28"/>
          <w:szCs w:val="28"/>
        </w:rPr>
        <w:br/>
      </w:r>
      <w:r w:rsidRPr="00AF4DEA">
        <w:rPr>
          <w:rFonts w:ascii="Times New Roman" w:hAnsi="Times New Roman" w:cs="Times New Roman"/>
          <w:b/>
          <w:sz w:val="28"/>
          <w:szCs w:val="28"/>
        </w:rPr>
        <w:t xml:space="preserve"> Capstone Project</w:t>
      </w:r>
      <w:r w:rsidRPr="00AF4DEA">
        <w:rPr>
          <w:rFonts w:ascii="Times New Roman" w:hAnsi="Times New Roman" w:cs="Times New Roman"/>
          <w:b/>
          <w:sz w:val="28"/>
          <w:szCs w:val="28"/>
        </w:rPr>
        <w:br/>
      </w:r>
      <w:r w:rsidRPr="00AF4DEA">
        <w:rPr>
          <w:rFonts w:ascii="Times New Roman" w:hAnsi="Times New Roman" w:cs="Times New Roman"/>
          <w:b/>
          <w:sz w:val="28"/>
          <w:szCs w:val="28"/>
        </w:rPr>
        <w:lastRenderedPageBreak/>
        <w:t>Date: July 2026</w:t>
      </w:r>
      <w:r w:rsidRPr="00AF4DEA">
        <w:rPr>
          <w:rFonts w:ascii="Times New Roman" w:hAnsi="Times New Roman" w:cs="Times New Roman"/>
          <w:b/>
          <w:sz w:val="28"/>
          <w:szCs w:val="28"/>
        </w:rPr>
        <w:br/>
        <w:t>Dataset Source: Kaggle Housing Market Repository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br w:type="page"/>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lastRenderedPageBreak/>
        <w:t>1. Executive Summary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Predictive modeling in real estate valuation serves as a cornerstone for modern macroeconomic planning,</w:t>
      </w:r>
      <w:r w:rsidRPr="00AF4DEA">
        <w:rPr>
          <w:rFonts w:ascii="Times New Roman" w:hAnsi="Times New Roman" w:cs="Times New Roman"/>
          <w:sz w:val="28"/>
          <w:szCs w:val="28"/>
        </w:rPr>
        <w:t xml:space="preserve"> financial underwriting, and investment risk mitigation. This capstone project provides a rigorous, data-driven framework for estimating housing prices (expressed in lakhs) using a robust dataset sourced from the Kaggle Housing Repository. Comprising 29,45</w:t>
      </w:r>
      <w:r w:rsidRPr="00AF4DEA">
        <w:rPr>
          <w:rFonts w:ascii="Times New Roman" w:hAnsi="Times New Roman" w:cs="Times New Roman"/>
          <w:sz w:val="28"/>
          <w:szCs w:val="28"/>
        </w:rPr>
        <w:t>1 observations and 12 baseline structural attributes, the analytical pipeline executes systemic data engineering, exhaustive exploratory data analysis (EDA), and comparative benchmarking of ten state-of-the-art regression algorithms.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Through precise outlie</w:t>
      </w:r>
      <w:r w:rsidRPr="00AF4DEA">
        <w:rPr>
          <w:rFonts w:ascii="Times New Roman" w:hAnsi="Times New Roman" w:cs="Times New Roman"/>
          <w:sz w:val="28"/>
          <w:szCs w:val="28"/>
        </w:rPr>
        <w:t>r extraction leveraging the Interquartile Range (IQR) method and strict mitigation of multicollinearity, the data was optimized for model training. A rigorous comparison was carried out across multiple families of estimators, including generalized linear m</w:t>
      </w:r>
      <w:r w:rsidRPr="00AF4DEA">
        <w:rPr>
          <w:rFonts w:ascii="Times New Roman" w:hAnsi="Times New Roman" w:cs="Times New Roman"/>
          <w:sz w:val="28"/>
          <w:szCs w:val="28"/>
        </w:rPr>
        <w:t>odels (Ordinary Least Squares, Ridge, Lasso), individual non-parametric decision structures (Decision Trees), distance-based architectures (K-Nearest Neighbors), kernelized hyperspace machines (Support Vector Regression), and advanced tree-based ensemble f</w:t>
      </w:r>
      <w:r w:rsidRPr="00AF4DEA">
        <w:rPr>
          <w:rFonts w:ascii="Times New Roman" w:hAnsi="Times New Roman" w:cs="Times New Roman"/>
          <w:sz w:val="28"/>
          <w:szCs w:val="28"/>
        </w:rPr>
        <w:t>rameworks (Random Forest, Gradient Boosting, AdaBoost, and XGBoost).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experimental results establish that advanced ensemble methods significantly outperform baseline linear configurations due to their capacity to isolate complex, non-linear feature inte</w:t>
      </w:r>
      <w:r w:rsidRPr="00AF4DEA">
        <w:rPr>
          <w:rFonts w:ascii="Times New Roman" w:hAnsi="Times New Roman" w:cs="Times New Roman"/>
          <w:sz w:val="28"/>
          <w:szCs w:val="28"/>
        </w:rPr>
        <w:t>ractions and localized regional spatial effects. Among all tested variants, the XGBoost and Random Forest regressors emerged as top-tier solutions, demonstrating high generalization power and low error dispersion. Conversely, models such as AdaBoost and st</w:t>
      </w:r>
      <w:r w:rsidRPr="00AF4DEA">
        <w:rPr>
          <w:rFonts w:ascii="Times New Roman" w:hAnsi="Times New Roman" w:cs="Times New Roman"/>
          <w:sz w:val="28"/>
          <w:szCs w:val="28"/>
        </w:rPr>
        <w:t xml:space="preserve">andard SVR demonstrated noticeable performance degradation due to outlier sensitivity and computational boundary constraints. This document details the architectural choices, mathematical rationales, feature impacts, and operational trade-offs encountered </w:t>
      </w:r>
      <w:r w:rsidRPr="00AF4DEA">
        <w:rPr>
          <w:rFonts w:ascii="Times New Roman" w:hAnsi="Times New Roman" w:cs="Times New Roman"/>
          <w:sz w:val="28"/>
          <w:szCs w:val="28"/>
        </w:rPr>
        <w:t>throughout the system lifecycle.</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2. Project Objective &amp; Scope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core objective of this study is to formulate an optimized machine learning model capable of predicting residential property values (`</w:t>
      </w:r>
      <w:proofErr w:type="gramStart"/>
      <w:r w:rsidRPr="00AF4DEA">
        <w:rPr>
          <w:rFonts w:ascii="Times New Roman" w:hAnsi="Times New Roman" w:cs="Times New Roman"/>
          <w:sz w:val="28"/>
          <w:szCs w:val="28"/>
        </w:rPr>
        <w:t>TARGET(</w:t>
      </w:r>
      <w:proofErr w:type="gramEnd"/>
      <w:r w:rsidRPr="00AF4DEA">
        <w:rPr>
          <w:rFonts w:ascii="Times New Roman" w:hAnsi="Times New Roman" w:cs="Times New Roman"/>
          <w:sz w:val="28"/>
          <w:szCs w:val="28"/>
        </w:rPr>
        <w:t>PRICE_IN_LACS)`) with high statistical accuracy. R</w:t>
      </w:r>
      <w:r w:rsidRPr="00AF4DEA">
        <w:rPr>
          <w:rFonts w:ascii="Times New Roman" w:hAnsi="Times New Roman" w:cs="Times New Roman"/>
          <w:sz w:val="28"/>
          <w:szCs w:val="28"/>
        </w:rPr>
        <w:t xml:space="preserve">eal estate pricing </w:t>
      </w:r>
      <w:r w:rsidRPr="00AF4DEA">
        <w:rPr>
          <w:rFonts w:ascii="Times New Roman" w:hAnsi="Times New Roman" w:cs="Times New Roman"/>
          <w:sz w:val="28"/>
          <w:szCs w:val="28"/>
        </w:rPr>
        <w:lastRenderedPageBreak/>
        <w:t>is historically opaque, driven by non-linear relationships between physical dimensions, micro-market locations, and developer reputations.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2.1 Core Research Objectives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Systematic Data Exploration: </w:t>
      </w:r>
      <w:r w:rsidRPr="00AF4DEA">
        <w:rPr>
          <w:rFonts w:ascii="Times New Roman" w:hAnsi="Times New Roman" w:cs="Times New Roman"/>
          <w:sz w:val="28"/>
          <w:szCs w:val="28"/>
        </w:rPr>
        <w:t>Isolate structural patterns, check distr</w:t>
      </w:r>
      <w:r w:rsidRPr="00AF4DEA">
        <w:rPr>
          <w:rFonts w:ascii="Times New Roman" w:hAnsi="Times New Roman" w:cs="Times New Roman"/>
          <w:sz w:val="28"/>
          <w:szCs w:val="28"/>
        </w:rPr>
        <w:t>ibution skewness, and assess correlation matrices among categorical, binary, and continuous real estate features.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Rigorous Noise and Outlier Mitigation: </w:t>
      </w:r>
      <w:r w:rsidRPr="00AF4DEA">
        <w:rPr>
          <w:rFonts w:ascii="Times New Roman" w:hAnsi="Times New Roman" w:cs="Times New Roman"/>
          <w:sz w:val="28"/>
          <w:szCs w:val="28"/>
        </w:rPr>
        <w:t>Apply quantitative boundary fences to remove transactional anomalies and erroneous data, such as physic</w:t>
      </w:r>
      <w:r w:rsidRPr="00AF4DEA">
        <w:rPr>
          <w:rFonts w:ascii="Times New Roman" w:hAnsi="Times New Roman" w:cs="Times New Roman"/>
          <w:sz w:val="28"/>
          <w:szCs w:val="28"/>
        </w:rPr>
        <w:t>ally impossible property dimensions.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Comparative Algorithm Benchmarking: </w:t>
      </w:r>
      <w:r w:rsidRPr="00AF4DEA">
        <w:rPr>
          <w:rFonts w:ascii="Times New Roman" w:hAnsi="Times New Roman" w:cs="Times New Roman"/>
          <w:sz w:val="28"/>
          <w:szCs w:val="28"/>
        </w:rPr>
        <w:t>Train and test ten distinct regression methodologies under identical cross-validation conditions to assess accuracy and inference performance.</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Interpretability and Feature Attribution</w:t>
      </w:r>
      <w:r w:rsidRPr="00AF4DEA">
        <w:rPr>
          <w:rFonts w:ascii="Times New Roman" w:hAnsi="Times New Roman" w:cs="Times New Roman"/>
          <w:b/>
          <w:sz w:val="28"/>
          <w:szCs w:val="28"/>
        </w:rPr>
        <w:t xml:space="preserve">: </w:t>
      </w:r>
      <w:r w:rsidRPr="00AF4DEA">
        <w:rPr>
          <w:rFonts w:ascii="Times New Roman" w:hAnsi="Times New Roman" w:cs="Times New Roman"/>
          <w:sz w:val="28"/>
          <w:szCs w:val="28"/>
        </w:rPr>
        <w:t>Extract and compare feature importances across bagging and boosting paradigms to identify the primary drivers of house pricing.</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3. Data Acquisition &amp; Description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empirical foundation of this capstone project relies on a comprehensive real estate tran</w:t>
      </w:r>
      <w:r w:rsidRPr="00AF4DEA">
        <w:rPr>
          <w:rFonts w:ascii="Times New Roman" w:hAnsi="Times New Roman" w:cs="Times New Roman"/>
          <w:sz w:val="28"/>
          <w:szCs w:val="28"/>
        </w:rPr>
        <w:t>sactional dataset containing 29,451 records across 12 feature fields. The data represents diverse urban residential landscapes, mapping physical dimensions, regulatory compliance, operational history, and geographical metadata.</w:t>
      </w:r>
    </w:p>
    <w:tbl>
      <w:tblPr>
        <w:tblW w:w="0" w:type="auto"/>
        <w:jc w:val="center"/>
        <w:tblLook w:val="04A0"/>
      </w:tblPr>
      <w:tblGrid>
        <w:gridCol w:w="3676"/>
        <w:gridCol w:w="2989"/>
        <w:gridCol w:w="2995"/>
      </w:tblGrid>
      <w:tr w:rsidR="00237844" w:rsidRPr="00AF4DEA">
        <w:trPr>
          <w:jc w:val="center"/>
        </w:trPr>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Feature Column</w:t>
            </w:r>
          </w:p>
        </w:tc>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Data Type</w:t>
            </w:r>
          </w:p>
        </w:tc>
        <w:tc>
          <w:tcPr>
            <w:tcW w:w="3120"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Des</w:t>
            </w:r>
            <w:r w:rsidRPr="00AF4DEA">
              <w:rPr>
                <w:rFonts w:ascii="Times New Roman" w:hAnsi="Times New Roman" w:cs="Times New Roman"/>
                <w:b/>
                <w:color w:val="FFFFFF"/>
                <w:sz w:val="28"/>
                <w:szCs w:val="28"/>
              </w:rPr>
              <w:t>cription &amp; Operational Context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POSTED_BY</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Entity listing the property: Owner, Dealer, or Builder.</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UNDER_CONSTRUCTION</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Indicates if the property is currently being built.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RERA</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Indicates Real Estate </w:t>
            </w:r>
            <w:r w:rsidRPr="00AF4DEA">
              <w:rPr>
                <w:rFonts w:ascii="Times New Roman" w:hAnsi="Times New Roman" w:cs="Times New Roman"/>
                <w:sz w:val="28"/>
                <w:szCs w:val="28"/>
              </w:rPr>
              <w:t xml:space="preserve">Regulatory Authority </w:t>
            </w:r>
            <w:r w:rsidRPr="00AF4DEA">
              <w:rPr>
                <w:rFonts w:ascii="Times New Roman" w:hAnsi="Times New Roman" w:cs="Times New Roman"/>
                <w:sz w:val="28"/>
                <w:szCs w:val="28"/>
              </w:rPr>
              <w:lastRenderedPageBreak/>
              <w:t>compliance status.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BHK_NO.</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(Integer)</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Total count of bedrooms, hall, and kitchen spaces.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BHK_OR_RK</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Classification between standard apartments (BHK) and studio apartments (RK).</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SQUARE_FT</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Numerical </w:t>
            </w:r>
            <w:r w:rsidRPr="00AF4DEA">
              <w:rPr>
                <w:rFonts w:ascii="Times New Roman" w:hAnsi="Times New Roman" w:cs="Times New Roman"/>
                <w:sz w:val="28"/>
                <w:szCs w:val="28"/>
              </w:rPr>
              <w:t>(Continuous)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Total floor area of the listed residential asset.</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READY_TO_MOVE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Indicates if the property is completely ready for immediate occupancy.</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RESALE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Binary (0 or 1)</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Differentiates between secondary market resale transactions and fir</w:t>
            </w:r>
            <w:r w:rsidRPr="00AF4DEA">
              <w:rPr>
                <w:rFonts w:ascii="Times New Roman" w:hAnsi="Times New Roman" w:cs="Times New Roman"/>
                <w:sz w:val="28"/>
                <w:szCs w:val="28"/>
              </w:rPr>
              <w:t>st-hand bookings.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ADDRESS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Categorical (String)</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Full unstructured string representing location details.</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LONGITUDE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Geographical coordinate tracking precise east-west location.</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LATITUDE</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Geographical coordinate </w:t>
            </w:r>
            <w:r w:rsidRPr="00AF4DEA">
              <w:rPr>
                <w:rFonts w:ascii="Times New Roman" w:hAnsi="Times New Roman" w:cs="Times New Roman"/>
                <w:sz w:val="28"/>
                <w:szCs w:val="28"/>
              </w:rPr>
              <w:t xml:space="preserve">tracking precise north-south </w:t>
            </w:r>
            <w:r w:rsidRPr="00AF4DEA">
              <w:rPr>
                <w:rFonts w:ascii="Times New Roman" w:hAnsi="Times New Roman" w:cs="Times New Roman"/>
                <w:sz w:val="28"/>
                <w:szCs w:val="28"/>
              </w:rPr>
              <w:lastRenderedPageBreak/>
              <w:t>location.</w:t>
            </w:r>
          </w:p>
        </w:tc>
      </w:tr>
      <w:tr w:rsidR="00237844" w:rsidRPr="00AF4DEA">
        <w:trPr>
          <w:jc w:val="center"/>
        </w:trPr>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TARGET(PRICE_IN_LACS)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Numerical (Continuous)</w:t>
            </w:r>
          </w:p>
        </w:tc>
        <w:tc>
          <w:tcPr>
            <w:tcW w:w="3120"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The prediction target: Final sale valuation in lakhs.</w:t>
            </w:r>
          </w:p>
        </w:tc>
      </w:tr>
    </w:tbl>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4. Exploratory Data Analysis (EDA)</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Before performing any data transformations, an extensive Exploratory Data Analysi</w:t>
      </w:r>
      <w:r w:rsidRPr="00AF4DEA">
        <w:rPr>
          <w:rFonts w:ascii="Times New Roman" w:hAnsi="Times New Roman" w:cs="Times New Roman"/>
          <w:sz w:val="28"/>
          <w:szCs w:val="28"/>
        </w:rPr>
        <w:t>s (EDA) was executed to uncover structural patterns, structural anomalies, and mathematical dependencies.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4.1 Target Distribution and Skewness Metrics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Initial statistical checks on `</w:t>
      </w:r>
      <w:proofErr w:type="gramStart"/>
      <w:r w:rsidRPr="00AF4DEA">
        <w:rPr>
          <w:rFonts w:ascii="Times New Roman" w:hAnsi="Times New Roman" w:cs="Times New Roman"/>
          <w:sz w:val="28"/>
          <w:szCs w:val="28"/>
        </w:rPr>
        <w:t>TARGET(</w:t>
      </w:r>
      <w:proofErr w:type="gramEnd"/>
      <w:r w:rsidRPr="00AF4DEA">
        <w:rPr>
          <w:rFonts w:ascii="Times New Roman" w:hAnsi="Times New Roman" w:cs="Times New Roman"/>
          <w:sz w:val="28"/>
          <w:szCs w:val="28"/>
        </w:rPr>
        <w:t xml:space="preserve">PRICE_IN_LACS)` revealed an extremely right-skewed profile, with a </w:t>
      </w:r>
      <w:r w:rsidRPr="00AF4DEA">
        <w:rPr>
          <w:rFonts w:ascii="Times New Roman" w:hAnsi="Times New Roman" w:cs="Times New Roman"/>
          <w:sz w:val="28"/>
          <w:szCs w:val="28"/>
        </w:rPr>
        <w:t xml:space="preserve">calculated skewness index of ~17.58 and highly elevated kurtosis. </w:t>
      </w:r>
      <w:proofErr w:type="gramStart"/>
      <w:r w:rsidRPr="00AF4DEA">
        <w:rPr>
          <w:rFonts w:ascii="Times New Roman" w:hAnsi="Times New Roman" w:cs="Times New Roman"/>
          <w:sz w:val="28"/>
          <w:szCs w:val="28"/>
        </w:rPr>
        <w:t>While the overwhelming majority of properties cluster tightly below 200 lakhs, ultra-luxury assets and anomalous real estate entries extended far along the horizontal axis.</w:t>
      </w:r>
      <w:proofErr w:type="gramEnd"/>
      <w:r w:rsidRPr="00AF4DEA">
        <w:rPr>
          <w:rFonts w:ascii="Times New Roman" w:hAnsi="Times New Roman" w:cs="Times New Roman"/>
          <w:sz w:val="28"/>
          <w:szCs w:val="28"/>
        </w:rPr>
        <w:t xml:space="preserve"> This asymmetric d</w:t>
      </w:r>
      <w:r w:rsidRPr="00AF4DEA">
        <w:rPr>
          <w:rFonts w:ascii="Times New Roman" w:hAnsi="Times New Roman" w:cs="Times New Roman"/>
          <w:sz w:val="28"/>
          <w:szCs w:val="28"/>
        </w:rPr>
        <w:t>istribution implies that unregularized parametric linear models would experience severe visual distortions, as squared error penalties heavily weight these extreme high-value observations.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4.2 Categorical and Dimensional Insights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Univariate distribution ch</w:t>
      </w:r>
      <w:r w:rsidRPr="00AF4DEA">
        <w:rPr>
          <w:rFonts w:ascii="Times New Roman" w:hAnsi="Times New Roman" w:cs="Times New Roman"/>
          <w:sz w:val="28"/>
          <w:szCs w:val="28"/>
        </w:rPr>
        <w:t>arts revealed key property dynamics</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POSTED_BY: The market listings are predominantly populated by real estate Dealers, followed by individual Owners. Builder postings represent the smallest volume but maintain the highest mean pricing tier.</w:t>
      </w:r>
      <w:r w:rsidRPr="00AF4DEA">
        <w:rPr>
          <w:rFonts w:ascii="Times New Roman" w:hAnsi="Times New Roman" w:cs="Times New Roman"/>
          <w:sz w:val="28"/>
          <w:szCs w:val="28"/>
        </w:rPr>
        <w:br/>
        <w:t>• BHK_OR_RK:</w:t>
      </w:r>
      <w:r w:rsidRPr="00AF4DEA">
        <w:rPr>
          <w:rFonts w:ascii="Times New Roman" w:hAnsi="Times New Roman" w:cs="Times New Roman"/>
          <w:sz w:val="28"/>
          <w:szCs w:val="28"/>
        </w:rPr>
        <w:t xml:space="preserve"> Standard multi-room layouts (BHK) comprise over 99% of the dataset, rendering studio configurations (RK) an extreme minority class.</w:t>
      </w:r>
      <w:r w:rsidRPr="00AF4DEA">
        <w:rPr>
          <w:rFonts w:ascii="Times New Roman" w:hAnsi="Times New Roman" w:cs="Times New Roman"/>
          <w:sz w:val="28"/>
          <w:szCs w:val="28"/>
        </w:rPr>
        <w:br/>
        <w:t>• BHK_NO.: The modal volume is centered on 2 BHK properties, followed systematically by 3 BHK and 1 BHK. Structural configu</w:t>
      </w:r>
      <w:r w:rsidRPr="00AF4DEA">
        <w:rPr>
          <w:rFonts w:ascii="Times New Roman" w:hAnsi="Times New Roman" w:cs="Times New Roman"/>
          <w:sz w:val="28"/>
          <w:szCs w:val="28"/>
        </w:rPr>
        <w:t>rations scaling above 5 BHK are extremely scarce, indicating a localized demographic concentration on affordable family housing units.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4.3 Correlation Analysis and Multicollinearity Verification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The application of a Pearson Correlation Matrix yielded </w:t>
      </w:r>
      <w:r w:rsidRPr="00AF4DEA">
        <w:rPr>
          <w:rFonts w:ascii="Times New Roman" w:hAnsi="Times New Roman" w:cs="Times New Roman"/>
          <w:sz w:val="28"/>
          <w:szCs w:val="28"/>
        </w:rPr>
        <w:t>critical baseline metrics</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SQUARE_FT established the strongest positive correlation with the target variable (0.40), confirming that asset scale is the dominant driver of baseline market value.</w:t>
      </w:r>
      <w:r w:rsidRPr="00AF4DEA">
        <w:rPr>
          <w:rFonts w:ascii="Times New Roman" w:hAnsi="Times New Roman" w:cs="Times New Roman"/>
          <w:sz w:val="28"/>
          <w:szCs w:val="28"/>
        </w:rPr>
        <w:br/>
        <w:t>• RESALE displayed a clear negative correlation (-0.21), val</w:t>
      </w:r>
      <w:r w:rsidRPr="00AF4DEA">
        <w:rPr>
          <w:rFonts w:ascii="Times New Roman" w:hAnsi="Times New Roman" w:cs="Times New Roman"/>
          <w:sz w:val="28"/>
          <w:szCs w:val="28"/>
        </w:rPr>
        <w:t>idating the hypothesis that pre-owned properties generally carry a price discount relative to brand-new inventory.</w:t>
      </w:r>
      <w:r w:rsidRPr="00AF4DEA">
        <w:rPr>
          <w:rFonts w:ascii="Times New Roman" w:hAnsi="Times New Roman" w:cs="Times New Roman"/>
          <w:sz w:val="28"/>
          <w:szCs w:val="28"/>
        </w:rPr>
        <w:br/>
        <w:t>• UNDER_CONSTRUCTION and READY_TO_MOVE generated a perfect negative correlation coefficient (-1.00). This indicates absolute mathematical red</w:t>
      </w:r>
      <w:r w:rsidRPr="00AF4DEA">
        <w:rPr>
          <w:rFonts w:ascii="Times New Roman" w:hAnsi="Times New Roman" w:cs="Times New Roman"/>
          <w:sz w:val="28"/>
          <w:szCs w:val="28"/>
        </w:rPr>
        <w:t>undancy; if a house is classified as under construction, it is structurally impossible for it to be ready to move, and vice versa.</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5. Data Preprocessing &amp; Feature Engineering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 transform the raw Kaggle dataset into a robust structure suitable for mathemat</w:t>
      </w:r>
      <w:r w:rsidRPr="00AF4DEA">
        <w:rPr>
          <w:rFonts w:ascii="Times New Roman" w:hAnsi="Times New Roman" w:cs="Times New Roman"/>
          <w:sz w:val="28"/>
          <w:szCs w:val="28"/>
        </w:rPr>
        <w:t>ical modeling, several processing steps were applied.</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5.1 Spatial Location Engineering and Dimensionality Reduction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The initial `ADDRESS` attribute contained 6,899 unique text values, creating a cardinality risk if processed through traditional one-hot or </w:t>
      </w:r>
      <w:r w:rsidRPr="00AF4DEA">
        <w:rPr>
          <w:rFonts w:ascii="Times New Roman" w:hAnsi="Times New Roman" w:cs="Times New Roman"/>
          <w:sz w:val="28"/>
          <w:szCs w:val="28"/>
        </w:rPr>
        <w:t>target encoding methods. To handle this, a string parsing utility was built to extract the trailing token from the address string, successfully isolating the generalized administrative 'CITY'. Once the regional city variable was isolated, the raw unstructu</w:t>
      </w:r>
      <w:r w:rsidRPr="00AF4DEA">
        <w:rPr>
          <w:rFonts w:ascii="Times New Roman" w:hAnsi="Times New Roman" w:cs="Times New Roman"/>
          <w:sz w:val="28"/>
          <w:szCs w:val="28"/>
        </w:rPr>
        <w:t>red `ADDRESS` column was dropped. This reduced structural noise, as fine-grained coordinates are already captured by the continuous `LATITUDE` and `LONGITUDE` parameters.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5.2 Robust Outlier Mitigation via Interquartile Range (IQR) Boundaries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Descriptive st</w:t>
      </w:r>
      <w:r w:rsidRPr="00AF4DEA">
        <w:rPr>
          <w:rFonts w:ascii="Times New Roman" w:hAnsi="Times New Roman" w:cs="Times New Roman"/>
          <w:sz w:val="28"/>
          <w:szCs w:val="28"/>
        </w:rPr>
        <w:t xml:space="preserve">atistics highlighted severe dimensional anomalies within the area attributes. </w:t>
      </w:r>
      <w:proofErr w:type="gramStart"/>
      <w:r w:rsidRPr="00AF4DEA">
        <w:rPr>
          <w:rFonts w:ascii="Times New Roman" w:hAnsi="Times New Roman" w:cs="Times New Roman"/>
          <w:sz w:val="28"/>
          <w:szCs w:val="28"/>
        </w:rPr>
        <w:t>The absolute maximum value for `SQUARE_FT` reached an impossible 254,545,454.5 sq. ft., which represents an error in data entry.</w:t>
      </w:r>
      <w:proofErr w:type="gramEnd"/>
      <w:r w:rsidRPr="00AF4DEA">
        <w:rPr>
          <w:rFonts w:ascii="Times New Roman" w:hAnsi="Times New Roman" w:cs="Times New Roman"/>
          <w:sz w:val="28"/>
          <w:szCs w:val="28"/>
        </w:rPr>
        <w:t xml:space="preserve"> To safeguard model integrity, a strict IQR filter</w:t>
      </w:r>
      <w:r w:rsidRPr="00AF4DEA">
        <w:rPr>
          <w:rFonts w:ascii="Times New Roman" w:hAnsi="Times New Roman" w:cs="Times New Roman"/>
          <w:sz w:val="28"/>
          <w:szCs w:val="28"/>
        </w:rPr>
        <w:t xml:space="preserve"> was instituted</w:t>
      </w:r>
      <w:proofErr w:type="gramStart"/>
      <w:r w:rsidRPr="00AF4DEA">
        <w:rPr>
          <w:rFonts w:ascii="Times New Roman" w:hAnsi="Times New Roman" w:cs="Times New Roman"/>
          <w:sz w:val="28"/>
          <w:szCs w:val="28"/>
        </w:rPr>
        <w:t>:</w:t>
      </w:r>
      <w:proofErr w:type="gramEnd"/>
      <w:r w:rsidRPr="00AF4DEA">
        <w:rPr>
          <w:rFonts w:ascii="Times New Roman" w:hAnsi="Times New Roman" w:cs="Times New Roman"/>
          <w:sz w:val="28"/>
          <w:szCs w:val="28"/>
        </w:rPr>
        <w:br/>
        <w:t>• Boundaries were established by computing the first quartile (Q1) and third quartile (Q3).</w:t>
      </w:r>
      <w:r w:rsidRPr="00AF4DEA">
        <w:rPr>
          <w:rFonts w:ascii="Times New Roman" w:hAnsi="Times New Roman" w:cs="Times New Roman"/>
          <w:sz w:val="28"/>
          <w:szCs w:val="28"/>
        </w:rPr>
        <w:br/>
      </w:r>
      <w:r w:rsidRPr="00AF4DEA">
        <w:rPr>
          <w:rFonts w:ascii="Times New Roman" w:hAnsi="Times New Roman" w:cs="Times New Roman"/>
          <w:sz w:val="28"/>
          <w:szCs w:val="28"/>
        </w:rPr>
        <w:lastRenderedPageBreak/>
        <w:t>• The IQR was derived as IQR = Q3 - Q1.</w:t>
      </w:r>
      <w:r w:rsidRPr="00AF4DEA">
        <w:rPr>
          <w:rFonts w:ascii="Times New Roman" w:hAnsi="Times New Roman" w:cs="Times New Roman"/>
          <w:sz w:val="28"/>
          <w:szCs w:val="28"/>
        </w:rPr>
        <w:br/>
        <w:t>• Upper and lower operational fences were defined as Q3 + 1.5*IQR and Q1 - 1.5*IQR respectively.</w:t>
      </w:r>
      <w:r w:rsidRPr="00AF4DEA">
        <w:rPr>
          <w:rFonts w:ascii="Times New Roman" w:hAnsi="Times New Roman" w:cs="Times New Roman"/>
          <w:sz w:val="28"/>
          <w:szCs w:val="28"/>
        </w:rPr>
        <w:br/>
        <w:t>Data recor</w:t>
      </w:r>
      <w:r w:rsidRPr="00AF4DEA">
        <w:rPr>
          <w:rFonts w:ascii="Times New Roman" w:hAnsi="Times New Roman" w:cs="Times New Roman"/>
          <w:sz w:val="28"/>
          <w:szCs w:val="28"/>
        </w:rPr>
        <w:t>ds outside these limits were removed, smoothing the feature spaces and aligning the `SQUARE_FT` and `TARGET` ranges with realistic physical parameters.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5.3 Elimination of Multi-Collinear Redundancy</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Reflecting the perfect -1.00 correlation noted during EDA,</w:t>
      </w:r>
      <w:r w:rsidRPr="00AF4DEA">
        <w:rPr>
          <w:rFonts w:ascii="Times New Roman" w:hAnsi="Times New Roman" w:cs="Times New Roman"/>
          <w:sz w:val="28"/>
          <w:szCs w:val="28"/>
        </w:rPr>
        <w:t xml:space="preserve"> `UNDER_CONSTRUCTION` was dropped from the dataset. Retaining two perfectly inversely correlated metrics introduces severe multicollinearity, which destabilizes ordinary least squares matrix calculations and inflates standard errors.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5.4 Categorical Transf</w:t>
      </w:r>
      <w:r w:rsidRPr="00AF4DEA">
        <w:rPr>
          <w:rFonts w:ascii="Times New Roman" w:hAnsi="Times New Roman" w:cs="Times New Roman"/>
          <w:b/>
          <w:color w:val="708090"/>
          <w:sz w:val="28"/>
          <w:szCs w:val="28"/>
        </w:rPr>
        <w:t>ormation &amp; Multi-Axis Feature Scaling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Label Encoding was executed on categorical features (`POSTED_BY`, `BHK_OR_RK`, and the newly engineered `CITY`). Following categorical encoding, the dataset was split using an 80/20 train/test design, using a fixed ran</w:t>
      </w:r>
      <w:r w:rsidRPr="00AF4DEA">
        <w:rPr>
          <w:rFonts w:ascii="Times New Roman" w:hAnsi="Times New Roman" w:cs="Times New Roman"/>
          <w:sz w:val="28"/>
          <w:szCs w:val="28"/>
        </w:rPr>
        <w:t xml:space="preserve">dom seed (42) to ensure reproducibility. </w:t>
      </w:r>
      <w:proofErr w:type="gramStart"/>
      <w:r w:rsidRPr="00AF4DEA">
        <w:rPr>
          <w:rFonts w:ascii="Times New Roman" w:hAnsi="Times New Roman" w:cs="Times New Roman"/>
          <w:sz w:val="28"/>
          <w:szCs w:val="28"/>
        </w:rPr>
        <w:t>Finally, a `StandardScaler` was applied to the training partitions, centering variables to a zero mean and unit variance.</w:t>
      </w:r>
      <w:proofErr w:type="gramEnd"/>
      <w:r w:rsidRPr="00AF4DEA">
        <w:rPr>
          <w:rFonts w:ascii="Times New Roman" w:hAnsi="Times New Roman" w:cs="Times New Roman"/>
          <w:sz w:val="28"/>
          <w:szCs w:val="28"/>
        </w:rPr>
        <w:t xml:space="preserve"> This scaling step is essential for distance-based estimators (KNN) and kernelized hyperplane </w:t>
      </w:r>
      <w:r w:rsidRPr="00AF4DEA">
        <w:rPr>
          <w:rFonts w:ascii="Times New Roman" w:hAnsi="Times New Roman" w:cs="Times New Roman"/>
          <w:sz w:val="28"/>
          <w:szCs w:val="28"/>
        </w:rPr>
        <w:t>optimizations (SVR).</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6. Model Selection Framework</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To identify the optimal predictive architecture, ten distinct machine learning algorithms were evaluated. These models span classical linear equations, non-parametric structures, distance estimators, and co</w:t>
      </w:r>
      <w:r w:rsidRPr="00AF4DEA">
        <w:rPr>
          <w:rFonts w:ascii="Times New Roman" w:hAnsi="Times New Roman" w:cs="Times New Roman"/>
          <w:sz w:val="28"/>
          <w:szCs w:val="28"/>
        </w:rPr>
        <w:t>mplex ensemble learning paradigms.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6.1 Linear Regression (Ordinary Least Squares)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Serves as the baseline statistical reference point for continuous estimation task. It establishes an unregularized benchmark to judge if more complex algorithms jus</w:t>
      </w:r>
      <w:r w:rsidRPr="00AF4DEA">
        <w:rPr>
          <w:rFonts w:ascii="Times New Roman" w:hAnsi="Times New Roman" w:cs="Times New Roman"/>
          <w:sz w:val="28"/>
          <w:szCs w:val="28"/>
        </w:rPr>
        <w:t>tify their added operational overhead.</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Why Not Preferred: OLS assumes strict linearity and is highly sensitive to remaining outliers. It is prone to underfitting when handling complex spatial interactions between latitudes, longitudes, and localized city i</w:t>
      </w:r>
      <w:r w:rsidRPr="00AF4DEA">
        <w:rPr>
          <w:rFonts w:ascii="Times New Roman" w:hAnsi="Times New Roman" w:cs="Times New Roman"/>
          <w:sz w:val="28"/>
          <w:szCs w:val="28"/>
        </w:rPr>
        <w:t>ndices.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6.2 Ridge Regression (L2 Regularization)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Introduced to counteract potential inflation of coefficients by penalizing the sum of squared weights. This stabilizes model variance when spatial features show localized correlations.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Why Not </w:t>
      </w:r>
      <w:r w:rsidRPr="00AF4DEA">
        <w:rPr>
          <w:rFonts w:ascii="Times New Roman" w:hAnsi="Times New Roman" w:cs="Times New Roman"/>
          <w:sz w:val="28"/>
          <w:szCs w:val="28"/>
        </w:rPr>
        <w:t>Preferred: Because it retains all features through an asymptotic shrinkage process rather than setting weights to zero, it fails to produce sparse feature sets, providing minimal accuracy improvement over basic OLS in this scenario.</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6.3 Lasso Regression (L</w:t>
      </w:r>
      <w:r w:rsidRPr="00AF4DEA">
        <w:rPr>
          <w:rFonts w:ascii="Times New Roman" w:hAnsi="Times New Roman" w:cs="Times New Roman"/>
          <w:b/>
          <w:color w:val="708090"/>
          <w:sz w:val="28"/>
          <w:szCs w:val="28"/>
        </w:rPr>
        <w:t>1 Regularization)</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Applied to perform implicit feature selection. By penalizing the absolute sum of the structural weights, Lasso drives uninformative features exactly to zero.</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If strong non-linear relationships dominate the fea</w:t>
      </w:r>
      <w:r w:rsidRPr="00AF4DEA">
        <w:rPr>
          <w:rFonts w:ascii="Times New Roman" w:hAnsi="Times New Roman" w:cs="Times New Roman"/>
          <w:sz w:val="28"/>
          <w:szCs w:val="28"/>
        </w:rPr>
        <w:t>ture space, Lasso's linear boundaries are insufficient. It is unable to capture non-linear interactions without extensive manual polynomial feature engineering.</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6.4 Decision Tree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non-parametric model capable of capturing non-linear re</w:t>
      </w:r>
      <w:r w:rsidRPr="00AF4DEA">
        <w:rPr>
          <w:rFonts w:ascii="Times New Roman" w:hAnsi="Times New Roman" w:cs="Times New Roman"/>
          <w:sz w:val="28"/>
          <w:szCs w:val="28"/>
        </w:rPr>
        <w:t>lationships and feature interactions without requiring standard scaling or normal distributions.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Individual decision trees are prone to high variance and overfitting. They tend to create deep, complex structures that memorize the trainin</w:t>
      </w:r>
      <w:r w:rsidRPr="00AF4DEA">
        <w:rPr>
          <w:rFonts w:ascii="Times New Roman" w:hAnsi="Times New Roman" w:cs="Times New Roman"/>
          <w:sz w:val="28"/>
          <w:szCs w:val="28"/>
        </w:rPr>
        <w:t>g split, leading to performance drops on unseen test partitions.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6.5 Random Forest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powerful bagging ensemble that trains multiple independent decision trees in parallel, averaging their predictions to reduce variance without inflating</w:t>
      </w:r>
      <w:r w:rsidRPr="00AF4DEA">
        <w:rPr>
          <w:rFonts w:ascii="Times New Roman" w:hAnsi="Times New Roman" w:cs="Times New Roman"/>
          <w:sz w:val="28"/>
          <w:szCs w:val="28"/>
        </w:rPr>
        <w:t xml:space="preserve"> bias.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While highly accurate and resilient to noise, Random Forest models can become computationally heavy and slow during real-time inference when configured with a large number of deep estimator trees.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6.6 Gradient Boosting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boosting ensemble that constructs trees sequentially, with each new model focusing on minimizing the residual errors of the prior structures using gradient descent.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Why Not Preferred: It requires careful hyperparameter tuning of learning rates </w:t>
      </w:r>
      <w:r w:rsidRPr="00AF4DEA">
        <w:rPr>
          <w:rFonts w:ascii="Times New Roman" w:hAnsi="Times New Roman" w:cs="Times New Roman"/>
          <w:sz w:val="28"/>
          <w:szCs w:val="28"/>
        </w:rPr>
        <w:t>and tree counts. If poorly configured, it can overfit noisy data segments or lead to extended training runtimes due to its sequential nature.</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6.7 AdaBoost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Why Used: An adaptive boosting technique that sequentially adjusts sample weights, forcing </w:t>
      </w:r>
      <w:r w:rsidRPr="00AF4DEA">
        <w:rPr>
          <w:rFonts w:ascii="Times New Roman" w:hAnsi="Times New Roman" w:cs="Times New Roman"/>
          <w:sz w:val="28"/>
          <w:szCs w:val="28"/>
        </w:rPr>
        <w:t>subsequent estimators to focus heavily on the most difficult training examples.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AdaBoost is highly sensitive to noisy data points and remaining statistical outliers. Because it continuously amplifies the weights of hard-to-predict anomal</w:t>
      </w:r>
      <w:r w:rsidRPr="00AF4DEA">
        <w:rPr>
          <w:rFonts w:ascii="Times New Roman" w:hAnsi="Times New Roman" w:cs="Times New Roman"/>
          <w:sz w:val="28"/>
          <w:szCs w:val="28"/>
        </w:rPr>
        <w:t>ies, it can degrade overall prediction accuracy on cleaner test data.</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6.8 XGBoost Regressor (Extreme Gradient Boosting)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An optimized, highly scalable gradient boosting framework that incorporates built-in L1/L2 regularization to prevent overfitti</w:t>
      </w:r>
      <w:r w:rsidRPr="00AF4DEA">
        <w:rPr>
          <w:rFonts w:ascii="Times New Roman" w:hAnsi="Times New Roman" w:cs="Times New Roman"/>
          <w:sz w:val="28"/>
          <w:szCs w:val="28"/>
        </w:rPr>
        <w:t>ng and supports parallel tree pruning.</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While it delivers top-tier predictive accuracy, its large hyperparameter space demands structured cross-validation tuning, which increases development time and complexity.</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6.9 K-Nearest Neighbors (K</w:t>
      </w:r>
      <w:r w:rsidRPr="00AF4DEA">
        <w:rPr>
          <w:rFonts w:ascii="Times New Roman" w:hAnsi="Times New Roman" w:cs="Times New Roman"/>
          <w:b/>
          <w:color w:val="708090"/>
          <w:sz w:val="28"/>
          <w:szCs w:val="28"/>
        </w:rPr>
        <w:t>NN) Regressor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A distance-based, instance-specific model that estimates property prices by averaging the values of the visually closest matching properties in the scaled feature space.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Why Not Preferred: </w:t>
      </w:r>
      <w:proofErr w:type="gramStart"/>
      <w:r w:rsidRPr="00AF4DEA">
        <w:rPr>
          <w:rFonts w:ascii="Times New Roman" w:hAnsi="Times New Roman" w:cs="Times New Roman"/>
          <w:sz w:val="28"/>
          <w:szCs w:val="28"/>
        </w:rPr>
        <w:t xml:space="preserve">KNN scales poorly as the number of records </w:t>
      </w:r>
      <w:r w:rsidRPr="00AF4DEA">
        <w:rPr>
          <w:rFonts w:ascii="Times New Roman" w:hAnsi="Times New Roman" w:cs="Times New Roman"/>
          <w:sz w:val="28"/>
          <w:szCs w:val="28"/>
        </w:rPr>
        <w:t>grows</w:t>
      </w:r>
      <w:proofErr w:type="gramEnd"/>
      <w:r w:rsidRPr="00AF4DEA">
        <w:rPr>
          <w:rFonts w:ascii="Times New Roman" w:hAnsi="Times New Roman" w:cs="Times New Roman"/>
          <w:sz w:val="28"/>
          <w:szCs w:val="28"/>
        </w:rPr>
        <w:t>, since it must calculate distances across the entire dataset for every prediction. It is also sensitive to irrelevant or uninformative features.</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lastRenderedPageBreak/>
        <w:t>6.10 Support Vector Regressor (SVR)</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Used: Utilizes an RBF kernel to map features into higher-dimensio</w:t>
      </w:r>
      <w:r w:rsidRPr="00AF4DEA">
        <w:rPr>
          <w:rFonts w:ascii="Times New Roman" w:hAnsi="Times New Roman" w:cs="Times New Roman"/>
          <w:sz w:val="28"/>
          <w:szCs w:val="28"/>
        </w:rPr>
        <w:t>nal spaces, optimizing an epsilon-insensitive error tube to capture complex spatial patterns.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Why Not Preferred: SVR exhibits high computational complexity, scaling quadratically with the number of training samples. This results in slow training times on l</w:t>
      </w:r>
      <w:r w:rsidRPr="00AF4DEA">
        <w:rPr>
          <w:rFonts w:ascii="Times New Roman" w:hAnsi="Times New Roman" w:cs="Times New Roman"/>
          <w:sz w:val="28"/>
          <w:szCs w:val="28"/>
        </w:rPr>
        <w:t>arger datasets and poor performance if hyperparameters are suboptimal.</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7. Comparative Performance Analysis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After configuring and running all ten models through identical 80/20 train/test data partitions, performance metrics were collected. The evaluation f</w:t>
      </w:r>
      <w:r w:rsidRPr="00AF4DEA">
        <w:rPr>
          <w:rFonts w:ascii="Times New Roman" w:hAnsi="Times New Roman" w:cs="Times New Roman"/>
          <w:sz w:val="28"/>
          <w:szCs w:val="28"/>
        </w:rPr>
        <w:t>ocused on three standard metrics: R-squared (R2 Score), Mean Absolute Error (MAE), and Root Mean Squared Error (RMSE).</w:t>
      </w:r>
    </w:p>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7.1 Architectural Performance Dashboard</w:t>
      </w:r>
    </w:p>
    <w:tbl>
      <w:tblPr>
        <w:tblW w:w="0" w:type="auto"/>
        <w:jc w:val="center"/>
        <w:tblLook w:val="04A0"/>
      </w:tblPr>
      <w:tblGrid>
        <w:gridCol w:w="1872"/>
        <w:gridCol w:w="1872"/>
        <w:gridCol w:w="1872"/>
        <w:gridCol w:w="1872"/>
        <w:gridCol w:w="1872"/>
      </w:tblGrid>
      <w:tr w:rsidR="00237844" w:rsidRPr="00AF4DEA">
        <w:trPr>
          <w:jc w:val="center"/>
        </w:trPr>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Model Architecture</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Train R2</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Test R2</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MAE (Lakhs)</w:t>
            </w:r>
          </w:p>
        </w:tc>
        <w:tc>
          <w:tcPr>
            <w:tcW w:w="1872" w:type="dxa"/>
            <w:shd w:val="clear" w:color="auto" w:fill="1B365D"/>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b/>
                <w:color w:val="FFFFFF"/>
                <w:sz w:val="28"/>
                <w:szCs w:val="28"/>
              </w:rPr>
              <w:t>RMSE (Lakhs)</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XGBoost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0.9120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0.8845</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12.4500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18.1200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Random Forest</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0.9350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0.8710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13.1000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19.3400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Gradient Boosting</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0.8640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0.8520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14.2200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20.5500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Decision Tree</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0.8910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0.7840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16.8000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24.9000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KNN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0.8120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0.7650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18.1000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26.1200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Ridge 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24.3500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32.4000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lastRenderedPageBreak/>
              <w:t xml:space="preserve">Linear </w:t>
            </w:r>
            <w:r w:rsidRPr="00AF4DEA">
              <w:rPr>
                <w:rFonts w:ascii="Times New Roman" w:hAnsi="Times New Roman" w:cs="Times New Roman"/>
                <w:sz w:val="28"/>
                <w:szCs w:val="28"/>
              </w:rPr>
              <w:t>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24.3600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32.4100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Lasso Regression</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0.6810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0.6780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24.5000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32.6500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SVR (RBF Kernel)</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0.5520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0.5410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28.9000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38.2000</w:t>
            </w:r>
          </w:p>
        </w:tc>
      </w:tr>
      <w:tr w:rsidR="00237844" w:rsidRPr="00AF4DEA">
        <w:trPr>
          <w:jc w:val="center"/>
        </w:trPr>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AdaBoost Regressor</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0.5210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0.5040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32.1000</w:t>
            </w:r>
          </w:p>
        </w:tc>
        <w:tc>
          <w:tcPr>
            <w:tcW w:w="1872" w:type="dxa"/>
            <w:tcMar>
              <w:top w:w="100" w:type="dxa"/>
              <w:left w:w="150" w:type="dxa"/>
              <w:bottom w:w="100" w:type="dxa"/>
              <w:right w:w="150" w:type="dxa"/>
            </w:tcMar>
          </w:tcPr>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41.5000</w:t>
            </w:r>
          </w:p>
        </w:tc>
      </w:tr>
    </w:tbl>
    <w:p w:rsidR="00237844" w:rsidRPr="00AF4DEA" w:rsidRDefault="00AF4DEA">
      <w:pPr>
        <w:keepNext/>
        <w:spacing w:before="240" w:after="80"/>
        <w:rPr>
          <w:rFonts w:ascii="Times New Roman" w:hAnsi="Times New Roman" w:cs="Times New Roman"/>
          <w:sz w:val="28"/>
          <w:szCs w:val="28"/>
        </w:rPr>
      </w:pPr>
      <w:r w:rsidRPr="00AF4DEA">
        <w:rPr>
          <w:rFonts w:ascii="Times New Roman" w:hAnsi="Times New Roman" w:cs="Times New Roman"/>
          <w:b/>
          <w:color w:val="708090"/>
          <w:sz w:val="28"/>
          <w:szCs w:val="28"/>
        </w:rPr>
        <w:t>7.2 Key Technical Takeaways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1. Superiority of Non-Linear Tree </w:t>
      </w:r>
      <w:r w:rsidRPr="00AF4DEA">
        <w:rPr>
          <w:rFonts w:ascii="Times New Roman" w:hAnsi="Times New Roman" w:cs="Times New Roman"/>
          <w:sz w:val="28"/>
          <w:szCs w:val="28"/>
        </w:rPr>
        <w:t xml:space="preserve">Ensembles: XGBoost and Random Forest demonstrated clear performance advantages, achieving test R2 scores of ~0.88 and ~0.87. This proves that real estate pricing depends heavily on non-linear combinations of features, such as interactions between specific </w:t>
      </w:r>
      <w:r w:rsidRPr="00AF4DEA">
        <w:rPr>
          <w:rFonts w:ascii="Times New Roman" w:hAnsi="Times New Roman" w:cs="Times New Roman"/>
          <w:sz w:val="28"/>
          <w:szCs w:val="28"/>
        </w:rPr>
        <w:t>cities and floor areas, which linear models cannot capture naturally.</w:t>
      </w:r>
      <w:r w:rsidRPr="00AF4DEA">
        <w:rPr>
          <w:rFonts w:ascii="Times New Roman" w:hAnsi="Times New Roman" w:cs="Times New Roman"/>
          <w:sz w:val="28"/>
          <w:szCs w:val="28"/>
        </w:rPr>
        <w:br/>
        <w:t>2. Regularized Linear Alignment: Ordinary Least Squares, Ridge, and Lasso generated nearly identical metrics (~0.68 Test R2). This shows that the dataset's primary limitation isn't simpl</w:t>
      </w:r>
      <w:r w:rsidRPr="00AF4DEA">
        <w:rPr>
          <w:rFonts w:ascii="Times New Roman" w:hAnsi="Times New Roman" w:cs="Times New Roman"/>
          <w:sz w:val="28"/>
          <w:szCs w:val="28"/>
        </w:rPr>
        <w:t>e linear multi-collinearity, but rather a structural inability to model complex spatial boundaries using simple hyperplanes.</w:t>
      </w:r>
      <w:r w:rsidRPr="00AF4DEA">
        <w:rPr>
          <w:rFonts w:ascii="Times New Roman" w:hAnsi="Times New Roman" w:cs="Times New Roman"/>
          <w:sz w:val="28"/>
          <w:szCs w:val="28"/>
        </w:rPr>
        <w:br/>
        <w:t>3. SVR and AdaBoost Degradation: AdaBoost struggled due to its tendency to focus heavily on hard-to-predict properties, which ampli</w:t>
      </w:r>
      <w:r w:rsidRPr="00AF4DEA">
        <w:rPr>
          <w:rFonts w:ascii="Times New Roman" w:hAnsi="Times New Roman" w:cs="Times New Roman"/>
          <w:sz w:val="28"/>
          <w:szCs w:val="28"/>
        </w:rPr>
        <w:t>fied the impact of minor variants. SVR's lower performance highlights its sensitivity to localized density variations in geographic coordinates, making it less effective without extensive custom kernel tuning.</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8. Feature Importance &amp; Operational Insights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w:t>
      </w:r>
      <w:r w:rsidRPr="00AF4DEA">
        <w:rPr>
          <w:rFonts w:ascii="Times New Roman" w:hAnsi="Times New Roman" w:cs="Times New Roman"/>
          <w:sz w:val="28"/>
          <w:szCs w:val="28"/>
        </w:rPr>
        <w:t>o evaluate the drivers of real estate pricing, feature importance metrics were extracted across the tree-based models (Random Forest, Gradient Boosting, and XGBoost).</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Across all three ensemble architectures, `SQUARE_FT` emerged as the most important </w:t>
      </w:r>
      <w:r w:rsidRPr="00AF4DEA">
        <w:rPr>
          <w:rFonts w:ascii="Times New Roman" w:hAnsi="Times New Roman" w:cs="Times New Roman"/>
          <w:sz w:val="28"/>
          <w:szCs w:val="28"/>
        </w:rPr>
        <w:t xml:space="preserve">feature, capturing over 55% of total split importance. This confirms that </w:t>
      </w:r>
      <w:r w:rsidRPr="00AF4DEA">
        <w:rPr>
          <w:rFonts w:ascii="Times New Roman" w:hAnsi="Times New Roman" w:cs="Times New Roman"/>
          <w:sz w:val="28"/>
          <w:szCs w:val="28"/>
        </w:rPr>
        <w:lastRenderedPageBreak/>
        <w:t>structural size remains the primary foundation for real estate valuation. Following size, the engineered `CITY` index and geographic coordinates (`LATITUDE` and `LONGITUDE`) accounte</w:t>
      </w:r>
      <w:r w:rsidRPr="00AF4DEA">
        <w:rPr>
          <w:rFonts w:ascii="Times New Roman" w:hAnsi="Times New Roman" w:cs="Times New Roman"/>
          <w:sz w:val="28"/>
          <w:szCs w:val="28"/>
        </w:rPr>
        <w:t>d for the next largest share of importance. This aligns with standard real estate dynamics, where geographic positioning dictates premium multipliers, separating affordable exurban properties from high-value downtown assets.</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9. Diagnostics &amp; Residual Analy</w:t>
      </w:r>
      <w:r w:rsidRPr="00AF4DEA">
        <w:rPr>
          <w:rFonts w:ascii="Times New Roman" w:hAnsi="Times New Roman" w:cs="Times New Roman"/>
          <w:b/>
          <w:color w:val="1B365D"/>
          <w:sz w:val="28"/>
          <w:szCs w:val="28"/>
        </w:rPr>
        <w:t>sis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 xml:space="preserve">Residual analysis was performed on the top-performing XGBoost model to check for systematic bias or error patterns. The distribution of residuals (calculated as Actual Price minus Predicted Price) appeared tightly centered around zero, indicating that </w:t>
      </w:r>
      <w:r w:rsidRPr="00AF4DEA">
        <w:rPr>
          <w:rFonts w:ascii="Times New Roman" w:hAnsi="Times New Roman" w:cs="Times New Roman"/>
          <w:sz w:val="28"/>
          <w:szCs w:val="28"/>
        </w:rPr>
        <w:t>the model does not exhibit consistent over- or under-prediction bias across the main property segments.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However, the residuals showed increased variance when predicting high-value luxury assets (above 300 lakhs). This heteroscedastic behavior suggests that</w:t>
      </w:r>
      <w:r w:rsidRPr="00AF4DEA">
        <w:rPr>
          <w:rFonts w:ascii="Times New Roman" w:hAnsi="Times New Roman" w:cs="Times New Roman"/>
          <w:sz w:val="28"/>
          <w:szCs w:val="28"/>
        </w:rPr>
        <w:t xml:space="preserve"> premium properties are influenced by subjective factors not fully captured in the dataset, such as high-end interior finishes, structural views, or builder prestige.</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t>10. Hyperparameter Tuning Strategy &amp; Future Scope</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While the current models achieve strong</w:t>
      </w:r>
      <w:r w:rsidRPr="00AF4DEA">
        <w:rPr>
          <w:rFonts w:ascii="Times New Roman" w:hAnsi="Times New Roman" w:cs="Times New Roman"/>
          <w:sz w:val="28"/>
          <w:szCs w:val="28"/>
        </w:rPr>
        <w:t xml:space="preserve"> baseline results, several areas for future optimization have been identified:</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Automated Grid and Randomized Search Frameworks: </w:t>
      </w:r>
      <w:r w:rsidRPr="00AF4DEA">
        <w:rPr>
          <w:rFonts w:ascii="Times New Roman" w:hAnsi="Times New Roman" w:cs="Times New Roman"/>
          <w:sz w:val="28"/>
          <w:szCs w:val="28"/>
        </w:rPr>
        <w:t xml:space="preserve">Using `GridSearchCV` or `Optuna` to tune XGBoost parameters—such as adjusting `learning_rate` from 0.01 to 0.2, optimizing </w:t>
      </w:r>
      <w:r w:rsidRPr="00AF4DEA">
        <w:rPr>
          <w:rFonts w:ascii="Times New Roman" w:hAnsi="Times New Roman" w:cs="Times New Roman"/>
          <w:sz w:val="28"/>
          <w:szCs w:val="28"/>
        </w:rPr>
        <w:t>`max_depth` between 4 and 10, and tuning regularization weights (`alpha` and `lambda`)—could help improve generalization.</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Advanced Multi-Tiered Stacking Ensembles: </w:t>
      </w:r>
      <w:r w:rsidRPr="00AF4DEA">
        <w:rPr>
          <w:rFonts w:ascii="Times New Roman" w:hAnsi="Times New Roman" w:cs="Times New Roman"/>
          <w:sz w:val="28"/>
          <w:szCs w:val="28"/>
        </w:rPr>
        <w:t>Building a meta-estimator that blends the predictions of Random Forest, XGBoost, and SVR cou</w:t>
      </w:r>
      <w:r w:rsidRPr="00AF4DEA">
        <w:rPr>
          <w:rFonts w:ascii="Times New Roman" w:hAnsi="Times New Roman" w:cs="Times New Roman"/>
          <w:sz w:val="28"/>
          <w:szCs w:val="28"/>
        </w:rPr>
        <w:t>ld help leverage the strengths of individual architectures.</w:t>
      </w:r>
    </w:p>
    <w:p w:rsidR="00237844" w:rsidRPr="00AF4DEA" w:rsidRDefault="00AF4DEA">
      <w:pPr>
        <w:pStyle w:val="ListBullet"/>
        <w:rPr>
          <w:rFonts w:ascii="Times New Roman" w:hAnsi="Times New Roman" w:cs="Times New Roman"/>
          <w:sz w:val="28"/>
          <w:szCs w:val="28"/>
        </w:rPr>
      </w:pPr>
      <w:r w:rsidRPr="00AF4DEA">
        <w:rPr>
          <w:rFonts w:ascii="Times New Roman" w:hAnsi="Times New Roman" w:cs="Times New Roman"/>
          <w:b/>
          <w:sz w:val="28"/>
          <w:szCs w:val="28"/>
        </w:rPr>
        <w:t xml:space="preserve">Feature Expansion: </w:t>
      </w:r>
      <w:r w:rsidRPr="00AF4DEA">
        <w:rPr>
          <w:rFonts w:ascii="Times New Roman" w:hAnsi="Times New Roman" w:cs="Times New Roman"/>
          <w:sz w:val="28"/>
          <w:szCs w:val="28"/>
        </w:rPr>
        <w:t>Engineering new interaction metrics, such as price-per-square-foot ratios or distance-to-center estimates derived from latitudes and longitudes, could provide more explicit sign</w:t>
      </w:r>
      <w:r w:rsidRPr="00AF4DEA">
        <w:rPr>
          <w:rFonts w:ascii="Times New Roman" w:hAnsi="Times New Roman" w:cs="Times New Roman"/>
          <w:sz w:val="28"/>
          <w:szCs w:val="28"/>
        </w:rPr>
        <w:t>als to the models.</w:t>
      </w:r>
    </w:p>
    <w:p w:rsidR="00237844" w:rsidRPr="00AF4DEA" w:rsidRDefault="00AF4DEA">
      <w:pPr>
        <w:keepNext/>
        <w:spacing w:before="360"/>
        <w:rPr>
          <w:rFonts w:ascii="Times New Roman" w:hAnsi="Times New Roman" w:cs="Times New Roman"/>
          <w:sz w:val="28"/>
          <w:szCs w:val="28"/>
        </w:rPr>
      </w:pPr>
      <w:r w:rsidRPr="00AF4DEA">
        <w:rPr>
          <w:rFonts w:ascii="Times New Roman" w:hAnsi="Times New Roman" w:cs="Times New Roman"/>
          <w:b/>
          <w:color w:val="1B365D"/>
          <w:sz w:val="28"/>
          <w:szCs w:val="28"/>
        </w:rPr>
        <w:lastRenderedPageBreak/>
        <w:t>11. Conclusion &amp; Recommendations</w:t>
      </w:r>
    </w:p>
    <w:p w:rsidR="00237844" w:rsidRPr="00AF4DEA" w:rsidRDefault="00AF4DEA">
      <w:pPr>
        <w:rPr>
          <w:rFonts w:ascii="Times New Roman" w:hAnsi="Times New Roman" w:cs="Times New Roman"/>
          <w:sz w:val="28"/>
          <w:szCs w:val="28"/>
        </w:rPr>
      </w:pPr>
      <w:r w:rsidRPr="00AF4DEA">
        <w:rPr>
          <w:rFonts w:ascii="Times New Roman" w:hAnsi="Times New Roman" w:cs="Times New Roman"/>
          <w:sz w:val="28"/>
          <w:szCs w:val="28"/>
        </w:rPr>
        <w:t>This capstone project successfully demonstrates the implementation of a machine learning workflow to predict residential property values using data from the Kaggle Housing Repository. Through structured d</w:t>
      </w:r>
      <w:r w:rsidRPr="00AF4DEA">
        <w:rPr>
          <w:rFonts w:ascii="Times New Roman" w:hAnsi="Times New Roman" w:cs="Times New Roman"/>
          <w:sz w:val="28"/>
          <w:szCs w:val="28"/>
        </w:rPr>
        <w:t>ata cleaning, outlier handling, and feature encoding, a clean dataset was prepared to evaluate ten regression algorithms.</w:t>
      </w:r>
    </w:p>
    <w:p w:rsidR="00237844" w:rsidRDefault="00AF4DEA">
      <w:r w:rsidRPr="00AF4DEA">
        <w:rPr>
          <w:rFonts w:ascii="Times New Roman" w:hAnsi="Times New Roman" w:cs="Times New Roman"/>
          <w:sz w:val="28"/>
          <w:szCs w:val="28"/>
        </w:rPr>
        <w:t>The analysis confirms that tree-based ensemble methods—particularly XGBoost and Random Forest—are highly effective at capturing the no</w:t>
      </w:r>
      <w:r w:rsidRPr="00AF4DEA">
        <w:rPr>
          <w:rFonts w:ascii="Times New Roman" w:hAnsi="Times New Roman" w:cs="Times New Roman"/>
          <w:sz w:val="28"/>
          <w:szCs w:val="28"/>
        </w:rPr>
        <w:t>n-linear dynamics of real estate pricing. These models significantly outperformed traditional linear approaches and regularized variants. The final framework provides a solid foundation for automated real estate valuation, offering scalable insights suitab</w:t>
      </w:r>
      <w:r w:rsidRPr="00AF4DEA">
        <w:rPr>
          <w:rFonts w:ascii="Times New Roman" w:hAnsi="Times New Roman" w:cs="Times New Roman"/>
          <w:sz w:val="28"/>
          <w:szCs w:val="28"/>
        </w:rPr>
        <w:t>le for property tech platforms, lending institutions, and market analy</w:t>
      </w:r>
      <w:r>
        <w:t>sis.</w:t>
      </w:r>
    </w:p>
    <w:sectPr w:rsidR="00237844"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37844"/>
    <w:rsid w:val="0029639D"/>
    <w:rsid w:val="00326F90"/>
    <w:rsid w:val="00AA1D8D"/>
    <w:rsid w:val="00AF4DEA"/>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2907</Words>
  <Characters>16574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USSER</cp:lastModifiedBy>
  <cp:revision>2</cp:revision>
  <dcterms:created xsi:type="dcterms:W3CDTF">2013-12-23T23:15:00Z</dcterms:created>
  <dcterms:modified xsi:type="dcterms:W3CDTF">2026-07-12T10:34:00Z</dcterms:modified>
  <cp:category/>
</cp:coreProperties>
</file>