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4"/>
          <w:szCs w:val="24"/>
        </w:rPr>
        <w:t xml:space="preserve">Research Proposal — One Page Abstract</w:t>
      </w:r>
    </w:p>
    <w:p>
      <w:pPr>
        <w:spacing w:after="40"/>
        <w:jc w:val="center"/>
      </w:pPr>
      <w:r>
        <w:rPr>
          <w:rFonts w:ascii="Times New Roman" w:cs="Times New Roman" w:eastAsia="Times New Roman" w:hAnsi="Times New Roman"/>
          <w:b/>
          <w:bCs/>
          <w:sz w:val="22"/>
          <w:szCs w:val="22"/>
        </w:rPr>
        <w:t xml:space="preserve">Trustworthy Deep Learning for Pharmaceutical Tablet Quality Prediction:</w:t>
      </w:r>
    </w:p>
    <w:p>
      <w:pPr>
        <w:spacing w:after="40"/>
        <w:jc w:val="center"/>
      </w:pPr>
      <w:r>
        <w:rPr>
          <w:rFonts w:ascii="Times New Roman" w:cs="Times New Roman" w:eastAsia="Times New Roman" w:hAnsi="Times New Roman"/>
          <w:b/>
          <w:bCs/>
          <w:sz w:val="22"/>
          <w:szCs w:val="22"/>
        </w:rPr>
        <w:t xml:space="preserve">End-to-End Multi-Task Modelling with Dual Uncertainty Quantification on Industrial Compression Trajectories</w:t>
      </w:r>
    </w:p>
    <w:p>
      <w:pPr>
        <w:spacing w:after="40"/>
        <w:jc w:val="center"/>
      </w:pPr>
      <w:r>
        <w:rPr>
          <w:rFonts w:ascii="Times New Roman" w:cs="Times New Roman" w:eastAsia="Times New Roman" w:hAnsi="Times New Roman"/>
          <w:sz w:val="20"/>
          <w:szCs w:val="20"/>
        </w:rPr>
        <w:t xml:space="preserve">Arpit Joshua Elias  |  24257567  |  MSc in Artificial Intelligence</w:t>
      </w:r>
    </w:p>
    <w:p>
      <w:pPr>
        <w:spacing w:after="40"/>
        <w:jc w:val="center"/>
      </w:pPr>
      <w:r>
        <w:rPr>
          <w:rFonts w:ascii="Times New Roman" w:cs="Times New Roman" w:eastAsia="Times New Roman" w:hAnsi="Times New Roman"/>
          <w:sz w:val="20"/>
          <w:szCs w:val="20"/>
        </w:rPr>
        <w:t xml:space="preserve">Practicum CA2 (MSCAI1)  |  National College of Ireland</w:t>
      </w:r>
    </w:p>
    <w:p>
      <w:pPr>
        <w:spacing w:after="60" w:before="120"/>
      </w:pPr>
      <w:r>
        <w:rPr>
          <w:rFonts w:ascii="Times New Roman" w:cs="Times New Roman" w:eastAsia="Times New Roman" w:hAnsi="Times New Roman"/>
          <w:b/>
          <w:bCs/>
          <w:sz w:val="22"/>
          <w:szCs w:val="22"/>
        </w:rPr>
        <w:t xml:space="preserve">Background and motivation</w:t>
      </w:r>
    </w:p>
    <w:p>
      <w:pPr>
        <w:spacing w:after="100" w:line="260"/>
        <w:jc w:val="both"/>
      </w:pPr>
      <w:r>
        <w:rPr>
          <w:rFonts w:ascii="Times New Roman" w:cs="Times New Roman" w:eastAsia="Times New Roman" w:hAnsi="Times New Roman"/>
          <w:sz w:val="20"/>
          <w:szCs w:val="20"/>
        </w:rPr>
        <w:t xml:space="preserve">Pharmaceutical tablet manufacturing is one of the most regulated industries in the world, where every batch has to pass strict quality checks for dissolution, hardness, weight uniformity and tensile strength before it can be released. Modern tablet press machines now generate huge amounts of sensor data every few seconds, but most of the existing machine learning work in this area still reduces the full sensor trajectory into a small set of summary statistics before training. A lot of useful temporal information just gets thrown away during this step. On top of that, current methods predict each quality attribute separately, even though all four of these attributes are physically correlated, and most of them do not provide proper uncertainty estimates or explanations that a regulator can actually trust.</w:t>
      </w:r>
    </w:p>
    <w:p>
      <w:pPr>
        <w:spacing w:after="60" w:before="120"/>
      </w:pPr>
      <w:r>
        <w:rPr>
          <w:rFonts w:ascii="Times New Roman" w:cs="Times New Roman" w:eastAsia="Times New Roman" w:hAnsi="Times New Roman"/>
          <w:b/>
          <w:bCs/>
          <w:sz w:val="22"/>
          <w:szCs w:val="22"/>
        </w:rPr>
        <w:t xml:space="preserve">Approach</w:t>
      </w:r>
    </w:p>
    <w:p>
      <w:pPr>
        <w:spacing w:after="100" w:line="260"/>
        <w:jc w:val="both"/>
      </w:pPr>
      <w:r>
        <w:rPr>
          <w:rFonts w:ascii="Times New Roman" w:cs="Times New Roman" w:eastAsia="Times New Roman" w:hAnsi="Times New Roman"/>
          <w:sz w:val="20"/>
          <w:szCs w:val="20"/>
        </w:rPr>
        <w:t xml:space="preserve">This project builds an end-to-end deep learning system called MT-TrajNet that reads the raw 10-second sensor trajectories directly, predicts the four quality attributes at the same time using a shared encoder with four task-specific heads, and gives out two types of uncertainty (aleatoric and epistemic) for every prediction. The novel part of the project is an uncertainty-stratified attribution analysis, where the explanations are split based on how confident the model is. To the best of my knowledge this combination has not been done before in a regulated manufacturing setting. The dataset I am using is Žagar and Mihelič (2022) published in Scientific Data, which has 1,005 GMP-compliant production batches and around 4.7 million sensor readings, and it is publicly available on figshare under a CC BY 4.0 licence.</w:t>
      </w:r>
    </w:p>
    <w:p>
      <w:pPr>
        <w:spacing w:after="60" w:before="120"/>
      </w:pPr>
      <w:r>
        <w:rPr>
          <w:rFonts w:ascii="Times New Roman" w:cs="Times New Roman" w:eastAsia="Times New Roman" w:hAnsi="Times New Roman"/>
          <w:b/>
          <w:bCs/>
          <w:sz w:val="22"/>
          <w:szCs w:val="22"/>
        </w:rPr>
        <w:t xml:space="preserve">Research questions</w:t>
      </w:r>
    </w:p>
    <w:p>
      <w:pPr>
        <w:spacing w:after="100" w:line="260"/>
        <w:jc w:val="both"/>
      </w:pPr>
      <w:r>
        <w:rPr>
          <w:rFonts w:ascii="Times New Roman" w:cs="Times New Roman" w:eastAsia="Times New Roman" w:hAnsi="Times New Roman"/>
          <w:sz w:val="20"/>
          <w:szCs w:val="20"/>
        </w:rPr>
        <w:t xml:space="preserve">RQ1 (Trajectory representation): Does end-to-end deep learning on raw sensor trajectories give better predictions than models trained on engineered batch-level features?</w:t>
      </w:r>
    </w:p>
    <w:p>
      <w:pPr>
        <w:spacing w:after="100" w:line="260"/>
        <w:jc w:val="both"/>
      </w:pPr>
      <w:r>
        <w:rPr>
          <w:rFonts w:ascii="Times New Roman" w:cs="Times New Roman" w:eastAsia="Times New Roman" w:hAnsi="Times New Roman"/>
          <w:sz w:val="20"/>
          <w:szCs w:val="20"/>
        </w:rPr>
        <w:t xml:space="preserve">RQ2 (Multi-task structure): Does predicting all four quality attributes together with one shared encoder work better than training a separate model for each one?</w:t>
      </w:r>
    </w:p>
    <w:p>
      <w:pPr>
        <w:spacing w:after="100" w:line="260"/>
        <w:jc w:val="both"/>
      </w:pPr>
      <w:r>
        <w:rPr>
          <w:rFonts w:ascii="Times New Roman" w:cs="Times New Roman" w:eastAsia="Times New Roman" w:hAnsi="Times New Roman"/>
          <w:sz w:val="20"/>
          <w:szCs w:val="20"/>
        </w:rPr>
        <w:t xml:space="preserve">RQ3 (Trustworthy deployment): Can the combination of dual uncertainty plus uncertainty-stratified attribution give calibrated and explainable confidence even when applied to product codes the model has not seen during training?</w:t>
      </w:r>
    </w:p>
    <w:p>
      <w:pPr>
        <w:spacing w:after="60" w:before="120"/>
      </w:pPr>
      <w:r>
        <w:rPr>
          <w:rFonts w:ascii="Times New Roman" w:cs="Times New Roman" w:eastAsia="Times New Roman" w:hAnsi="Times New Roman"/>
          <w:b/>
          <w:bCs/>
          <w:sz w:val="22"/>
          <w:szCs w:val="22"/>
        </w:rPr>
        <w:t xml:space="preserve">Evaluation plan</w:t>
      </w:r>
    </w:p>
    <w:p>
      <w:pPr>
        <w:spacing w:after="100" w:line="260"/>
        <w:jc w:val="both"/>
      </w:pPr>
      <w:r>
        <w:rPr>
          <w:rFonts w:ascii="Times New Roman" w:cs="Times New Roman" w:eastAsia="Times New Roman" w:hAnsi="Times New Roman"/>
          <w:sz w:val="20"/>
          <w:szCs w:val="20"/>
        </w:rPr>
        <w:t xml:space="preserve">All the models will be evaluated using a nested cross-validation protocol (outer 10-fold, inner 5-fold with Optuna hyperparameter search). Statistical testing uses the Nadeau-Bengio corrected repeated-measures test, with Benjamini-Hochberg correction for multiple comparisons. Calibration is measured with Expected Calibration Error and Prediction Interval Coverage Probability. A leave-one-product-code-out protocol is used as the out-of-distribution test to check whether the model's confidence stays reliable on unseen product conditions, which is the case that matters most for actual GMP use.</w:t>
      </w:r>
    </w:p>
    <w:p>
      <w:pPr>
        <w:spacing w:after="60" w:before="120"/>
      </w:pPr>
      <w:r>
        <w:rPr>
          <w:rFonts w:ascii="Times New Roman" w:cs="Times New Roman" w:eastAsia="Times New Roman" w:hAnsi="Times New Roman"/>
          <w:b/>
          <w:bCs/>
          <w:sz w:val="22"/>
          <w:szCs w:val="22"/>
        </w:rPr>
        <w:t xml:space="preserve">Expected outcomes and deliverables</w:t>
      </w:r>
    </w:p>
    <w:p>
      <w:pPr>
        <w:spacing w:after="100" w:line="260"/>
        <w:jc w:val="both"/>
      </w:pPr>
      <w:r>
        <w:rPr>
          <w:rFonts w:ascii="Times New Roman" w:cs="Times New Roman" w:eastAsia="Times New Roman" w:hAnsi="Times New Roman"/>
          <w:sz w:val="20"/>
          <w:szCs w:val="20"/>
        </w:rPr>
        <w:t xml:space="preserve">The final outputs will be a reproducible benchmark comparing trajectory-based deep learning against the engineered-feature state-of-the-art, a complete MT-TrajNet implementation with calibrated uncertainty, the uncertainty-stratified attribution analysis as the main analytical contribution, and a deployable Streamlit demo app where an operator can upload a batch's sensor data and get back predictions with uncertainty bands, a traffic-light flag and a temporal saliency heatmap. Even if RQ1 turns out negative, RQ2 and RQ3 are evaluated independently and would still give thesis-level findings.</w:t>
      </w:r>
    </w:p>
    <w:sectPr>
      <w:pgSz w:w="11906" w:h="16838"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2026-05-26T10:30:09.560Z</dcterms:created>
  <dcterms:modified xsi:type="dcterms:W3CDTF">2026-05-26T10:30:09.561Z</dcterms:modified>
</cp:coreProperties>
</file>

<file path=docProps/custom.xml><?xml version="1.0" encoding="utf-8"?>
<Properties xmlns="http://schemas.openxmlformats.org/officeDocument/2006/custom-properties" xmlns:vt="http://schemas.openxmlformats.org/officeDocument/2006/docPropsVTypes"/>
</file>