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4"/>
        </w:rPr>
        <w:t>Methodology Note: Truncation and NaN Batches by Product Code</w:t>
      </w:r>
    </w:p>
    <w:p>
      <w:r>
        <w:t>Arpit Joshua Elias (24257567) | MSc Artificial Intelligence</w:t>
      </w:r>
    </w:p>
    <w:p/>
    <w:p>
      <w:r>
        <w:t>Sir, as you asked, I checked whether the truncation and the NaN sensor batches cluster around particular product codes, since either could interact with the leave-one-product-code-out evaluation. Here is what I found.</w:t>
      </w:r>
    </w:p>
    <w:p/>
    <w:p>
      <w:r>
        <w:rPr>
          <w:b/>
        </w:rPr>
        <w:t>What I checked</w:t>
      </w:r>
    </w:p>
    <w:p>
      <w:r>
        <w:t>The first model on CPU truncates long trajectories at MAXLEN 2000 (after stride-3 downsampling), which fully covers 79 percent of batches and caps the other 21 percent. Separately, 62 batches had missing sensor readings that I filled with zero. You asked me to check whether either of these lines up with specific product codes, because if it does it could confound the out-of-distribution test.</w:t>
      </w:r>
    </w:p>
    <w:p>
      <w:r>
        <w:rPr>
          <w:b/>
        </w:rPr>
        <w:t>Finding 1: truncation does cluster by product code</w:t>
      </w:r>
    </w:p>
    <w:p>
      <w:r>
        <w:t>I found that truncation is not uniform. It concentrates in specific codes: code 13 (66 percent of its batches truncated), code 12 (86 percent), code 2 (94 percent), and several small codes at 100 percent. The large codes are barely affected (code 17 at 5 percent, code 23 at 3 percent). Importantly, code 13 is one of the six codes eligible for the out-of-distribution test, and it is heavily truncated. So on the CPU version, holding out code 13 would confound two things: a genuinely unseen product, and truncation artefacts where its trajectories were cut. To avoid this, I will run the leave-one-product-code-out evaluation on full-length trajectories on GPU, where truncation is not needed, and I will state this in the methodology.</w:t>
      </w:r>
    </w:p>
    <w:p>
      <w:r>
        <w:rPr>
          <w:b/>
        </w:rPr>
        <w:t>Finding 2: NaN batches do not cluster problematically</w:t>
      </w:r>
    </w:p>
    <w:p>
      <w:r>
        <w:t>The 62 batches with missing readings are spread thinly across many codes rather than concentrated. All six OOD-eligible codes have low rates (code 17 at 6 percent, code 23 at 5 percent, code 13 at 8 percent, code 1 at 1 percent, code 21 at 1 percent, code 15 at 12 percent). The highest rates are in very small codes (code 5 with 3 batches, code 14 with 11 batches) that are not OOD-eligible. Since the missing readings represent no-press-activity, the zero-fill is consistent across all codes and does not threaten the design.</w:t>
      </w:r>
    </w:p>
    <w:p>
      <w:r>
        <w:rPr>
          <w:b/>
        </w:rPr>
        <w:t>Conclusion</w:t>
      </w:r>
    </w:p>
    <w:p>
      <w:r>
        <w:t>Truncation interacts with product identity, so I will remove it for the OOD evaluation by using full-length trajectories on GPU. The missing-data handling does not interact with product identity and is safe as it is. I will add both points to the methodology section. Please let me know if you would like me to handle either differently.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