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71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688"/>
        <w:gridCol w:w="2249"/>
        <w:gridCol w:w="2159"/>
        <w:gridCol w:w="2614"/>
      </w:tblGrid>
      <w:tr w14:paraId="55912FC7" w14:textId="77777777" w:rsidTr="0098712C">
        <w:tblPrEx>
          <w:tblW w:w="10710" w:type="dxa"/>
          <w:tblInd w:w="-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gridAfter w:val="1"/>
          <w:wAfter w:w="2614" w:type="dxa"/>
          <w:trHeight w:val="277"/>
        </w:trPr>
        <w:tc>
          <w:tcPr>
            <w:tcW w:w="80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0BF0" w:rsidRPr="00A607BC" w:rsidP="00B93558" w14:paraId="7F1299CF" w14:textId="69CC4C7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3366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PRIVATE EQUITY MANAGEMENT &amp; PROFESSIONAL </w:t>
            </w:r>
            <w:r w:rsidRPr="005266F3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LIABILITY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</w:t>
            </w:r>
            <w:r w:rsidRPr="00A607BC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COVERAGE PARTS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</w:t>
            </w:r>
          </w:p>
        </w:tc>
      </w:tr>
      <w:tr w14:paraId="3E6BD04F" w14:textId="77777777" w:rsidTr="0098712C">
        <w:tblPrEx>
          <w:tblW w:w="10710" w:type="dxa"/>
          <w:tblInd w:w="-18" w:type="dxa"/>
          <w:tblLayout w:type="fixed"/>
          <w:tblLook w:val="04A0"/>
        </w:tblPrEx>
        <w:trPr>
          <w:trHeight w:val="881"/>
        </w:trPr>
        <w:tc>
          <w:tcPr>
            <w:tcW w:w="3688" w:type="dxa"/>
            <w:shd w:val="clear" w:color="auto" w:fill="auto"/>
            <w:vAlign w:val="center"/>
            <w:hideMark/>
          </w:tcPr>
          <w:p w:rsidR="0098712C" w:rsidRPr="006C6D05" w:rsidP="0098712C" w14:paraId="3DE2D0E4" w14:textId="118B5C0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006C6D05">
              <w:rPr>
                <w:rFonts w:ascii="Century Gothic" w:eastAsia="Times New Roman" w:hAnsi="Century Gothic" w:cs="Calibri"/>
                <w:b/>
                <w:bCs/>
              </w:rPr>
              <w:t>Insuring Agreement</w:t>
            </w:r>
          </w:p>
        </w:tc>
        <w:tc>
          <w:tcPr>
            <w:tcW w:w="2249" w:type="dxa"/>
            <w:shd w:val="clear" w:color="auto" w:fill="auto"/>
            <w:vAlign w:val="center"/>
            <w:hideMark/>
          </w:tcPr>
          <w:p w:rsidR="0098712C" w:rsidRPr="006C6D05" w:rsidP="0098712C" w14:paraId="2F86C0A8" w14:textId="47198EF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006C6D05">
              <w:rPr>
                <w:rFonts w:ascii="Century Gothic" w:eastAsia="Times New Roman" w:hAnsi="Century Gothic" w:cs="Calibri"/>
                <w:b/>
                <w:bCs/>
              </w:rPr>
              <w:t>Limit of Liability</w:t>
            </w:r>
          </w:p>
        </w:tc>
        <w:tc>
          <w:tcPr>
            <w:tcW w:w="2159" w:type="dxa"/>
            <w:shd w:val="clear" w:color="auto" w:fill="auto"/>
            <w:vAlign w:val="center"/>
          </w:tcPr>
          <w:p w:rsidR="0098712C" w:rsidRPr="006C6D05" w:rsidP="0098712C" w14:paraId="5F99C751" w14:textId="3591156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>
              <w:rPr>
                <w:rFonts w:ascii="Century Gothic" w:eastAsia="Times New Roman" w:hAnsi="Century Gothic" w:cs="Calibri"/>
                <w:b/>
                <w:bCs/>
              </w:rPr>
              <w:t>Retention</w:t>
            </w:r>
          </w:p>
        </w:tc>
        <w:tc>
          <w:tcPr>
            <w:tcW w:w="2614" w:type="dxa"/>
            <w:shd w:val="clear" w:color="auto" w:fill="auto"/>
            <w:vAlign w:val="center"/>
            <w:hideMark/>
          </w:tcPr>
          <w:p w:rsidR="0098712C" w:rsidRPr="006C6D05" w:rsidP="0098712C" w14:paraId="298069E9" w14:textId="581A26E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006C6D05">
              <w:rPr>
                <w:rFonts w:ascii="Century Gothic" w:eastAsia="Times New Roman" w:hAnsi="Century Gothic" w:cs="Calibri"/>
                <w:b/>
                <w:bCs/>
              </w:rPr>
              <w:t xml:space="preserve">Pending </w:t>
            </w:r>
            <w:r w:rsidR="00A67AAE">
              <w:rPr>
                <w:rFonts w:ascii="Century Gothic" w:eastAsia="Times New Roman" w:hAnsi="Century Gothic" w:cs="Calibri"/>
                <w:b/>
                <w:bCs/>
              </w:rPr>
              <w:t>or</w:t>
            </w:r>
            <w:r w:rsidRPr="006C6D05">
              <w:rPr>
                <w:rFonts w:ascii="Century Gothic" w:eastAsia="Times New Roman" w:hAnsi="Century Gothic" w:cs="Calibri"/>
                <w:b/>
                <w:bCs/>
              </w:rPr>
              <w:t xml:space="preserve"> Prior Litigation Date</w:t>
            </w:r>
          </w:p>
        </w:tc>
      </w:tr>
    </w:tbl>
    <w:p w:rsidR="009829B2" w:rsidP="00925B36" w14:paraId="326D03F0" w14:textId="77777777"/>
    <w:sectPr w:rsidSect="00383B37">
      <w:pgSz w:w="12240" w:h="15840"/>
      <w:pgMar w:top="1440" w:right="144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F0"/>
    <w:rsid w:val="00061B0B"/>
    <w:rsid w:val="000B5188"/>
    <w:rsid w:val="000D6261"/>
    <w:rsid w:val="00106A20"/>
    <w:rsid w:val="00170A6C"/>
    <w:rsid w:val="00185DC4"/>
    <w:rsid w:val="002647DF"/>
    <w:rsid w:val="00383B37"/>
    <w:rsid w:val="003C18EC"/>
    <w:rsid w:val="003D4589"/>
    <w:rsid w:val="005266F3"/>
    <w:rsid w:val="00526D72"/>
    <w:rsid w:val="005B1055"/>
    <w:rsid w:val="00604FF4"/>
    <w:rsid w:val="00614200"/>
    <w:rsid w:val="0069592E"/>
    <w:rsid w:val="006C6D05"/>
    <w:rsid w:val="006E33EB"/>
    <w:rsid w:val="006F18FC"/>
    <w:rsid w:val="00805AFA"/>
    <w:rsid w:val="00860B62"/>
    <w:rsid w:val="009215C2"/>
    <w:rsid w:val="00925B36"/>
    <w:rsid w:val="009829B2"/>
    <w:rsid w:val="0098712C"/>
    <w:rsid w:val="00990BF0"/>
    <w:rsid w:val="009A3E27"/>
    <w:rsid w:val="00A23137"/>
    <w:rsid w:val="00A607BC"/>
    <w:rsid w:val="00A67AAE"/>
    <w:rsid w:val="00A82622"/>
    <w:rsid w:val="00AB25F0"/>
    <w:rsid w:val="00AF4B40"/>
    <w:rsid w:val="00B35FAB"/>
    <w:rsid w:val="00B677CC"/>
    <w:rsid w:val="00B93558"/>
    <w:rsid w:val="00BF1E7F"/>
    <w:rsid w:val="00D56E6C"/>
    <w:rsid w:val="00DB7A31"/>
    <w:rsid w:val="00E05B94"/>
    <w:rsid w:val="00E15045"/>
    <w:rsid w:val="00E65D89"/>
    <w:rsid w:val="00EB3BC9"/>
    <w:rsid w:val="00ED6EDE"/>
    <w:rsid w:val="00F50314"/>
    <w:rsid w:val="00F65310"/>
    <w:rsid w:val="00FD4FC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7092F79"/>
  <w15:chartTrackingRefBased/>
  <w15:docId w15:val="{88BE0C92-F6E5-4DA3-9C0B-52DB709B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25F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B4BFA-44F4-46B1-B99F-3F1EAA3DFF1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Rukhmangad, Sumit</cp:lastModifiedBy>
  <cp:revision>35</cp:revision>
  <dcterms:created xsi:type="dcterms:W3CDTF">2022-01-18T06:22:00Z</dcterms:created>
  <dcterms:modified xsi:type="dcterms:W3CDTF">2025-07-25T12:44:00Z</dcterms:modified>
</cp:coreProperties>
</file>