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Times New Roman" w:cs="Times New Roman" w:eastAsia="Times New Roman" w:hAnsi="Times New Roman"/>
          <w:b/>
          <w:bCs/>
          <w:sz w:val="26"/>
          <w:szCs w:val="26"/>
        </w:rPr>
        <w:t xml:space="preserve">BCSE497J – PROJECT-I</w:t>
      </w:r>
    </w:p>
    <w:p>
      <w:pPr>
        <w:spacing w:after="400"/>
      </w:pPr>
    </w:p>
    <w:p>
      <w:pPr>
        <w:spacing w:after="80"/>
        <w:jc w:val="center"/>
      </w:pPr>
      <w:r>
        <w:rPr>
          <w:rFonts w:ascii="Times New Roman" w:cs="Times New Roman" w:eastAsia="Times New Roman" w:hAnsi="Times New Roman"/>
          <w:b/>
          <w:bCs/>
          <w:sz w:val="32"/>
          <w:szCs w:val="32"/>
        </w:rPr>
        <w:t xml:space="preserve">AI-DRIVEN INTELLIGENT POST-QUANTUM CRYPTOGRAPHY</w:t>
      </w:r>
    </w:p>
    <w:p>
      <w:pPr>
        <w:spacing w:after="80"/>
        <w:jc w:val="center"/>
      </w:pPr>
      <w:r>
        <w:rPr>
          <w:rFonts w:ascii="Times New Roman" w:cs="Times New Roman" w:eastAsia="Times New Roman" w:hAnsi="Times New Roman"/>
          <w:b/>
          <w:bCs/>
          <w:sz w:val="32"/>
          <w:szCs w:val="32"/>
        </w:rPr>
        <w:t xml:space="preserve">MIGRATION AND OPTIMIZATION FRAMEWORK</w:t>
      </w:r>
    </w:p>
    <w:p>
      <w:pPr>
        <w:spacing w:after="500"/>
      </w:pPr>
    </w:p>
    <w:p>
      <w:pPr>
        <w:spacing w:after="80"/>
        <w:jc w:val="center"/>
      </w:pPr>
      <w:r>
        <w:rPr>
          <w:rFonts w:ascii="Times New Roman" w:cs="Times New Roman" w:eastAsia="Times New Roman" w:hAnsi="Times New Roman"/>
          <w:b w:val="false"/>
          <w:bCs w:val="false"/>
          <w:sz w:val="24"/>
          <w:szCs w:val="24"/>
        </w:rPr>
        <w:t xml:space="preserve">Submitted by</w:t>
      </w:r>
    </w:p>
    <w:p>
      <w:pPr>
        <w:spacing w:after="120"/>
      </w:pPr>
    </w:p>
    <w:p>
      <w:pPr>
        <w:spacing w:after="80"/>
        <w:jc w:val="center"/>
      </w:pPr>
      <w:r>
        <w:rPr>
          <w:rFonts w:ascii="Times New Roman" w:cs="Times New Roman" w:eastAsia="Times New Roman" w:hAnsi="Times New Roman"/>
          <w:b/>
          <w:bCs/>
          <w:sz w:val="26"/>
          <w:szCs w:val="26"/>
        </w:rPr>
        <w:t xml:space="preserve">ARPIT MITTAL (23BCI0044)</w:t>
      </w:r>
    </w:p>
    <w:p>
      <w:pPr>
        <w:spacing w:after="80"/>
        <w:jc w:val="center"/>
      </w:pPr>
      <w:r>
        <w:rPr>
          <w:rFonts w:ascii="Times New Roman" w:cs="Times New Roman" w:eastAsia="Times New Roman" w:hAnsi="Times New Roman"/>
          <w:b/>
          <w:bCs/>
          <w:sz w:val="26"/>
          <w:szCs w:val="26"/>
        </w:rPr>
        <w:t xml:space="preserve">PRIYANSHU SEN (23BCT0040)</w:t>
      </w:r>
    </w:p>
    <w:p>
      <w:pPr>
        <w:spacing w:after="80"/>
        <w:jc w:val="center"/>
      </w:pPr>
      <w:r>
        <w:rPr>
          <w:rFonts w:ascii="Times New Roman" w:cs="Times New Roman" w:eastAsia="Times New Roman" w:hAnsi="Times New Roman"/>
          <w:b/>
          <w:bCs/>
          <w:sz w:val="26"/>
          <w:szCs w:val="26"/>
        </w:rPr>
        <w:t xml:space="preserve">VEDANSH TRIVEDI (23BCT0056)</w:t>
      </w:r>
    </w:p>
    <w:p>
      <w:pPr>
        <w:spacing w:after="400"/>
      </w:pPr>
    </w:p>
    <w:p>
      <w:pPr>
        <w:spacing w:after="80"/>
        <w:jc w:val="center"/>
      </w:pPr>
      <w:r>
        <w:rPr>
          <w:rFonts w:ascii="Times New Roman" w:cs="Times New Roman" w:eastAsia="Times New Roman" w:hAnsi="Times New Roman"/>
          <w:b w:val="false"/>
          <w:bCs w:val="false"/>
          <w:sz w:val="24"/>
          <w:szCs w:val="24"/>
        </w:rPr>
        <w:t xml:space="preserve">Under the Supervision of</w:t>
      </w:r>
    </w:p>
    <w:p>
      <w:pPr>
        <w:spacing w:after="80"/>
        <w:jc w:val="center"/>
      </w:pPr>
      <w:r>
        <w:rPr>
          <w:rFonts w:ascii="Times New Roman" w:cs="Times New Roman" w:eastAsia="Times New Roman" w:hAnsi="Times New Roman"/>
          <w:b/>
          <w:bCs/>
          <w:sz w:val="26"/>
          <w:szCs w:val="26"/>
        </w:rPr>
        <w:t xml:space="preserve">Prof. Badrinath N</w:t>
      </w:r>
    </w:p>
    <w:p>
      <w:pPr>
        <w:spacing w:after="400"/>
      </w:pPr>
    </w:p>
    <w:p>
      <w:pPr>
        <w:spacing w:after="80"/>
        <w:jc w:val="center"/>
      </w:pPr>
      <w:r>
        <w:rPr>
          <w:rFonts w:ascii="Times New Roman" w:cs="Times New Roman" w:eastAsia="Times New Roman" w:hAnsi="Times New Roman"/>
          <w:b/>
          <w:bCs/>
          <w:sz w:val="24"/>
          <w:szCs w:val="24"/>
        </w:rPr>
        <w:t xml:space="preserve">B.Tech.</w:t>
      </w:r>
    </w:p>
    <w:p>
      <w:pPr>
        <w:spacing w:after="80"/>
        <w:jc w:val="center"/>
      </w:pPr>
      <w:r>
        <w:rPr>
          <w:rFonts w:ascii="Times New Roman" w:cs="Times New Roman" w:eastAsia="Times New Roman" w:hAnsi="Times New Roman"/>
          <w:b w:val="false"/>
          <w:bCs w:val="false"/>
          <w:sz w:val="24"/>
          <w:szCs w:val="24"/>
        </w:rPr>
        <w:t xml:space="preserve">in</w:t>
      </w:r>
    </w:p>
    <w:p>
      <w:pPr>
        <w:spacing w:after="80"/>
        <w:jc w:val="center"/>
      </w:pPr>
      <w:r>
        <w:rPr>
          <w:rFonts w:ascii="Times New Roman" w:cs="Times New Roman" w:eastAsia="Times New Roman" w:hAnsi="Times New Roman"/>
          <w:b/>
          <w:bCs/>
          <w:sz w:val="26"/>
          <w:szCs w:val="26"/>
        </w:rPr>
        <w:t xml:space="preserve">Computer Science and Engineering</w:t>
      </w:r>
    </w:p>
    <w:p>
      <w:pPr>
        <w:spacing w:after="300"/>
      </w:pPr>
    </w:p>
    <w:p>
      <w:pPr>
        <w:spacing w:after="80"/>
        <w:jc w:val="center"/>
      </w:pPr>
      <w:r>
        <w:rPr>
          <w:rFonts w:ascii="Times New Roman" w:cs="Times New Roman" w:eastAsia="Times New Roman" w:hAnsi="Times New Roman"/>
          <w:b/>
          <w:bCs/>
          <w:sz w:val="26"/>
          <w:szCs w:val="26"/>
        </w:rPr>
        <w:t xml:space="preserve">School of Computer Science and Engineering</w:t>
      </w:r>
    </w:p>
    <w:p>
      <w:pPr>
        <w:spacing w:after="120"/>
      </w:pPr>
    </w:p>
    <w:p>
      <w:pPr>
        <w:spacing w:after="80"/>
        <w:jc w:val="center"/>
      </w:pPr>
      <w:r>
        <w:rPr>
          <w:rFonts w:ascii="Times New Roman" w:cs="Times New Roman" w:eastAsia="Times New Roman" w:hAnsi="Times New Roman"/>
          <w:b/>
          <w:bCs/>
          <w:sz w:val="26"/>
          <w:szCs w:val="26"/>
        </w:rPr>
        <w:t xml:space="preserve">September 2026</w:t>
      </w:r>
    </w:p>
    <w:p>
      <w:r>
        <w:br w:type="page"/>
      </w:r>
    </w:p>
    <w:p>
      <w:pPr>
        <w:spacing w:after="140" w:before="28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sz w:val="24"/>
          <w:szCs w:val="24"/>
        </w:rPr>
        <w:t xml:space="preserve">Quantum computing is expected to significantly impact modern cybersecurity by threatening classical public-key cryptographic algorithms such as RSA and Elliptic Curve Cryptography (ECC). The standardization of Post-Quantum Cryptography (PQC) by the National Institute of Standards and Technology (NIST) provides secure alternatives; however, migrating existing software systems remains a complex software-engineering challenge. Current migration approaches primarily focus on isolated tasks such as cryptographic discovery, migration guidelines, or AI-assisted code transformation, and a comprehensive intelligent framework integrating detection, recommendation, optimization, verification, and reporting is still lacking.</w:t>
      </w:r>
    </w:p>
    <w:p>
      <w:pPr>
        <w:spacing w:after="120" w:line="276"/>
        <w:jc w:val="both"/>
      </w:pPr>
      <w:r>
        <w:rPr>
          <w:rFonts w:ascii="Times New Roman" w:cs="Times New Roman" w:eastAsia="Times New Roman" w:hAnsi="Times New Roman"/>
          <w:sz w:val="24"/>
          <w:szCs w:val="24"/>
        </w:rPr>
        <w:t xml:space="preserve">This project proposes an AI-Driven Intelligent Post-Quantum Cryptography Migration and Optimization Framework that automatically detects vulnerable cryptographic implementations, recommends suitable NIST-standardized PQC algorithms, assists developers during migration, optimizes the migrated code, validates correctness, and generates comprehensive migration reports. By combining static analysis with AI-assisted decision making, the framework aims to simplify quantum-safe software migration while improving efficiency, reliability, and long-term maintainability. This report presents the literature survey, research gap, objectives, technical specification, and system design, together with the implementation of the detection, recommendation, and prototype migration components, which currently stands at approximately 60–70% completion.</w:t>
      </w:r>
    </w:p>
    <w:p>
      <w:pPr>
        <w:spacing w:after="120" w:before="120"/>
      </w:pPr>
      <w:r>
        <w:rPr>
          <w:rFonts w:ascii="Times New Roman" w:cs="Times New Roman" w:eastAsia="Times New Roman" w:hAnsi="Times New Roman"/>
          <w:b/>
          <w:bCs/>
          <w:sz w:val="24"/>
          <w:szCs w:val="24"/>
        </w:rPr>
        <w:t xml:space="preserve">Keywords — </w:t>
      </w:r>
      <w:r>
        <w:rPr>
          <w:rFonts w:ascii="Times New Roman" w:cs="Times New Roman" w:eastAsia="Times New Roman" w:hAnsi="Times New Roman"/>
          <w:sz w:val="24"/>
          <w:szCs w:val="24"/>
        </w:rPr>
        <w:t xml:space="preserve">Post-Quantum Cryptography, Cryptographic Migration, NIST Standards, ML-KEM, ML-DSA, Static Analysis, Artificial Intelligence, Crypto-Agility.</w:t>
      </w:r>
    </w:p>
    <w:p>
      <w:r>
        <w:br w:type="page"/>
      </w:r>
    </w:p>
    <w:p>
      <w:pPr>
        <w:spacing w:after="140" w:before="280"/>
      </w:pPr>
      <w:r>
        <w:rPr>
          <w:rFonts w:ascii="Times New Roman" w:cs="Times New Roman" w:eastAsia="Times New Roman" w:hAnsi="Times New Roman"/>
          <w:b/>
          <w:bCs/>
          <w:sz w:val="28"/>
          <w:szCs w:val="28"/>
        </w:rPr>
        <w:t xml:space="preserve">TABLE OF CONTENTS</w:t>
      </w:r>
    </w:p>
    <w:p>
      <w:pPr>
        <w:tabs>
          <w:tab w:val="right" w:pos="9026" w:leader="dot"/>
        </w:tabs>
        <w:spacing w:after="40" w:line="264"/>
        <w:ind w:left="0"/>
      </w:pPr>
      <w:r>
        <w:rPr>
          <w:rFonts w:ascii="Times New Roman" w:cs="Times New Roman" w:eastAsia="Times New Roman" w:hAnsi="Times New Roman"/>
          <w:b/>
          <w:bCs/>
          <w:sz w:val="24"/>
          <w:szCs w:val="24"/>
        </w:rPr>
        <w:t xml:space="preserve">Abstract</w:t>
      </w:r>
      <w:r>
        <w:tab/>
      </w:r>
      <w:r>
        <w:rPr>
          <w:rFonts w:ascii="Times New Roman" w:cs="Times New Roman" w:eastAsia="Times New Roman" w:hAnsi="Times New Roman"/>
          <w:b/>
          <w:bCs/>
          <w:sz w:val="24"/>
          <w:szCs w:val="24"/>
        </w:rPr>
        <w:t xml:space="preserve">2</w:t>
      </w:r>
    </w:p>
    <w:p>
      <w:pPr>
        <w:tabs>
          <w:tab w:val="right" w:pos="9026" w:leader="dot"/>
        </w:tabs>
        <w:spacing w:after="40" w:line="264"/>
        <w:ind w:left="0"/>
      </w:pPr>
      <w:r>
        <w:rPr>
          <w:rFonts w:ascii="Times New Roman" w:cs="Times New Roman" w:eastAsia="Times New Roman" w:hAnsi="Times New Roman"/>
          <w:b/>
          <w:bCs/>
          <w:sz w:val="24"/>
          <w:szCs w:val="24"/>
        </w:rPr>
        <w:t xml:space="preserve">1. Introduction</w:t>
      </w:r>
      <w:r>
        <w:tab/>
      </w:r>
      <w:r>
        <w:rPr>
          <w:rFonts w:ascii="Times New Roman" w:cs="Times New Roman" w:eastAsia="Times New Roman" w:hAnsi="Times New Roman"/>
          <w:b/>
          <w:bCs/>
          <w:sz w:val="24"/>
          <w:szCs w:val="24"/>
        </w:rPr>
        <w:t xml:space="preserve">4</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1.1 Background</w:t>
      </w:r>
      <w:r>
        <w:tab/>
      </w:r>
      <w:r>
        <w:rPr>
          <w:rFonts w:ascii="Times New Roman" w:cs="Times New Roman" w:eastAsia="Times New Roman" w:hAnsi="Times New Roman"/>
          <w:b w:val="false"/>
          <w:bCs w:val="false"/>
          <w:sz w:val="24"/>
          <w:szCs w:val="24"/>
        </w:rPr>
        <w:t xml:space="preserve">4</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1.2 Motivation</w:t>
      </w:r>
      <w:r>
        <w:tab/>
      </w:r>
      <w:r>
        <w:rPr>
          <w:rFonts w:ascii="Times New Roman" w:cs="Times New Roman" w:eastAsia="Times New Roman" w:hAnsi="Times New Roman"/>
          <w:b w:val="false"/>
          <w:bCs w:val="false"/>
          <w:sz w:val="24"/>
          <w:szCs w:val="24"/>
        </w:rPr>
        <w:t xml:space="preserve">4</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1.3 Scope of the Project</w:t>
      </w:r>
      <w:r>
        <w:tab/>
      </w:r>
      <w:r>
        <w:rPr>
          <w:rFonts w:ascii="Times New Roman" w:cs="Times New Roman" w:eastAsia="Times New Roman" w:hAnsi="Times New Roman"/>
          <w:b w:val="false"/>
          <w:bCs w:val="false"/>
          <w:sz w:val="24"/>
          <w:szCs w:val="24"/>
        </w:rPr>
        <w:t xml:space="preserve">4</w:t>
      </w:r>
    </w:p>
    <w:p>
      <w:pPr>
        <w:tabs>
          <w:tab w:val="right" w:pos="9026" w:leader="dot"/>
        </w:tabs>
        <w:spacing w:after="40" w:line="264"/>
        <w:ind w:left="0"/>
      </w:pPr>
      <w:r>
        <w:rPr>
          <w:rFonts w:ascii="Times New Roman" w:cs="Times New Roman" w:eastAsia="Times New Roman" w:hAnsi="Times New Roman"/>
          <w:b/>
          <w:bCs/>
          <w:sz w:val="24"/>
          <w:szCs w:val="24"/>
        </w:rPr>
        <w:t xml:space="preserve">2. Project Description and Goals</w:t>
      </w:r>
      <w:r>
        <w:tab/>
      </w:r>
      <w:r>
        <w:rPr>
          <w:rFonts w:ascii="Times New Roman" w:cs="Times New Roman" w:eastAsia="Times New Roman" w:hAnsi="Times New Roman"/>
          <w:b/>
          <w:bCs/>
          <w:sz w:val="24"/>
          <w:szCs w:val="24"/>
        </w:rPr>
        <w:t xml:space="preserve">4</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2.1 Literature Review</w:t>
      </w:r>
      <w:r>
        <w:tab/>
      </w:r>
      <w:r>
        <w:rPr>
          <w:rFonts w:ascii="Times New Roman" w:cs="Times New Roman" w:eastAsia="Times New Roman" w:hAnsi="Times New Roman"/>
          <w:b w:val="false"/>
          <w:bCs w:val="false"/>
          <w:sz w:val="24"/>
          <w:szCs w:val="24"/>
        </w:rPr>
        <w:t xml:space="preserve">4</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2.2 Research Gap</w:t>
      </w:r>
      <w:r>
        <w:tab/>
      </w:r>
      <w:r>
        <w:rPr>
          <w:rFonts w:ascii="Times New Roman" w:cs="Times New Roman" w:eastAsia="Times New Roman" w:hAnsi="Times New Roman"/>
          <w:b w:val="false"/>
          <w:bCs w:val="false"/>
          <w:sz w:val="24"/>
          <w:szCs w:val="24"/>
        </w:rPr>
        <w:t xml:space="preserve">5</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2.3 Objectives</w:t>
      </w:r>
      <w:r>
        <w:tab/>
      </w:r>
      <w:r>
        <w:rPr>
          <w:rFonts w:ascii="Times New Roman" w:cs="Times New Roman" w:eastAsia="Times New Roman" w:hAnsi="Times New Roman"/>
          <w:b w:val="false"/>
          <w:bCs w:val="false"/>
          <w:sz w:val="24"/>
          <w:szCs w:val="24"/>
        </w:rPr>
        <w:t xml:space="preserve">5</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2.4 Problem Statement</w:t>
      </w:r>
      <w:r>
        <w:tab/>
      </w:r>
      <w:r>
        <w:rPr>
          <w:rFonts w:ascii="Times New Roman" w:cs="Times New Roman" w:eastAsia="Times New Roman" w:hAnsi="Times New Roman"/>
          <w:b w:val="false"/>
          <w:bCs w:val="false"/>
          <w:sz w:val="24"/>
          <w:szCs w:val="24"/>
        </w:rPr>
        <w:t xml:space="preserve">5</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2.5 Project Plan</w:t>
      </w:r>
      <w:r>
        <w:tab/>
      </w:r>
      <w:r>
        <w:rPr>
          <w:rFonts w:ascii="Times New Roman" w:cs="Times New Roman" w:eastAsia="Times New Roman" w:hAnsi="Times New Roman"/>
          <w:b w:val="false"/>
          <w:bCs w:val="false"/>
          <w:sz w:val="24"/>
          <w:szCs w:val="24"/>
        </w:rPr>
        <w:t xml:space="preserve">6</w:t>
      </w:r>
    </w:p>
    <w:p>
      <w:pPr>
        <w:tabs>
          <w:tab w:val="right" w:pos="9026" w:leader="dot"/>
        </w:tabs>
        <w:spacing w:after="40" w:line="264"/>
        <w:ind w:left="0"/>
      </w:pPr>
      <w:r>
        <w:rPr>
          <w:rFonts w:ascii="Times New Roman" w:cs="Times New Roman" w:eastAsia="Times New Roman" w:hAnsi="Times New Roman"/>
          <w:b/>
          <w:bCs/>
          <w:sz w:val="24"/>
          <w:szCs w:val="24"/>
        </w:rPr>
        <w:t xml:space="preserve">3. Technical Specification</w:t>
      </w:r>
      <w:r>
        <w:tab/>
      </w:r>
      <w:r>
        <w:rPr>
          <w:rFonts w:ascii="Times New Roman" w:cs="Times New Roman" w:eastAsia="Times New Roman" w:hAnsi="Times New Roman"/>
          <w:b/>
          <w:bCs/>
          <w:sz w:val="24"/>
          <w:szCs w:val="24"/>
        </w:rPr>
        <w:t xml:space="preserve">6</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3.1 Requirements</w:t>
      </w:r>
      <w:r>
        <w:tab/>
      </w:r>
      <w:r>
        <w:rPr>
          <w:rFonts w:ascii="Times New Roman" w:cs="Times New Roman" w:eastAsia="Times New Roman" w:hAnsi="Times New Roman"/>
          <w:b w:val="false"/>
          <w:bCs w:val="false"/>
          <w:sz w:val="24"/>
          <w:szCs w:val="24"/>
        </w:rPr>
        <w:t xml:space="preserve">6</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3.2 Feasibility Study</w:t>
      </w:r>
      <w:r>
        <w:tab/>
      </w:r>
      <w:r>
        <w:rPr>
          <w:rFonts w:ascii="Times New Roman" w:cs="Times New Roman" w:eastAsia="Times New Roman" w:hAnsi="Times New Roman"/>
          <w:b w:val="false"/>
          <w:bCs w:val="false"/>
          <w:sz w:val="24"/>
          <w:szCs w:val="24"/>
        </w:rPr>
        <w:t xml:space="preserve">7</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3.3 System Specification</w:t>
      </w:r>
      <w:r>
        <w:tab/>
      </w:r>
      <w:r>
        <w:rPr>
          <w:rFonts w:ascii="Times New Roman" w:cs="Times New Roman" w:eastAsia="Times New Roman" w:hAnsi="Times New Roman"/>
          <w:b w:val="false"/>
          <w:bCs w:val="false"/>
          <w:sz w:val="24"/>
          <w:szCs w:val="24"/>
        </w:rPr>
        <w:t xml:space="preserve">7</w:t>
      </w:r>
    </w:p>
    <w:p>
      <w:pPr>
        <w:tabs>
          <w:tab w:val="right" w:pos="9026" w:leader="dot"/>
        </w:tabs>
        <w:spacing w:after="40" w:line="264"/>
        <w:ind w:left="0"/>
      </w:pPr>
      <w:r>
        <w:rPr>
          <w:rFonts w:ascii="Times New Roman" w:cs="Times New Roman" w:eastAsia="Times New Roman" w:hAnsi="Times New Roman"/>
          <w:b/>
          <w:bCs/>
          <w:sz w:val="24"/>
          <w:szCs w:val="24"/>
        </w:rPr>
        <w:t xml:space="preserve">4. Design Approach and Details</w:t>
      </w:r>
      <w:r>
        <w:tab/>
      </w:r>
      <w:r>
        <w:rPr>
          <w:rFonts w:ascii="Times New Roman" w:cs="Times New Roman" w:eastAsia="Times New Roman" w:hAnsi="Times New Roman"/>
          <w:b/>
          <w:bCs/>
          <w:sz w:val="24"/>
          <w:szCs w:val="24"/>
        </w:rPr>
        <w:t xml:space="preserve">7</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4.1 System Architecture</w:t>
      </w:r>
      <w:r>
        <w:tab/>
      </w:r>
      <w:r>
        <w:rPr>
          <w:rFonts w:ascii="Times New Roman" w:cs="Times New Roman" w:eastAsia="Times New Roman" w:hAnsi="Times New Roman"/>
          <w:b w:val="false"/>
          <w:bCs w:val="false"/>
          <w:sz w:val="24"/>
          <w:szCs w:val="24"/>
        </w:rPr>
        <w:t xml:space="preserve">7</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4.2 Design</w:t>
      </w:r>
      <w:r>
        <w:tab/>
      </w:r>
      <w:r>
        <w:rPr>
          <w:rFonts w:ascii="Times New Roman" w:cs="Times New Roman" w:eastAsia="Times New Roman" w:hAnsi="Times New Roman"/>
          <w:b w:val="false"/>
          <w:bCs w:val="false"/>
          <w:sz w:val="24"/>
          <w:szCs w:val="24"/>
        </w:rPr>
        <w:t xml:space="preserve">8</w:t>
      </w:r>
    </w:p>
    <w:p>
      <w:pPr>
        <w:tabs>
          <w:tab w:val="right" w:pos="9026" w:leader="dot"/>
        </w:tabs>
        <w:spacing w:after="40" w:line="264"/>
        <w:ind w:left="0"/>
      </w:pPr>
      <w:r>
        <w:rPr>
          <w:rFonts w:ascii="Times New Roman" w:cs="Times New Roman" w:eastAsia="Times New Roman" w:hAnsi="Times New Roman"/>
          <w:b/>
          <w:bCs/>
          <w:sz w:val="24"/>
          <w:szCs w:val="24"/>
        </w:rPr>
        <w:t xml:space="preserve">5. Implementation and Results</w:t>
      </w:r>
      <w:r>
        <w:tab/>
      </w:r>
      <w:r>
        <w:rPr>
          <w:rFonts w:ascii="Times New Roman" w:cs="Times New Roman" w:eastAsia="Times New Roman" w:hAnsi="Times New Roman"/>
          <w:b/>
          <w:bCs/>
          <w:sz w:val="24"/>
          <w:szCs w:val="24"/>
        </w:rPr>
        <w:t xml:space="preserve">9</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5.1 Implementation Status</w:t>
      </w:r>
      <w:r>
        <w:tab/>
      </w:r>
      <w:r>
        <w:rPr>
          <w:rFonts w:ascii="Times New Roman" w:cs="Times New Roman" w:eastAsia="Times New Roman" w:hAnsi="Times New Roman"/>
          <w:b w:val="false"/>
          <w:bCs w:val="false"/>
          <w:sz w:val="24"/>
          <w:szCs w:val="24"/>
        </w:rPr>
        <w:t xml:space="preserve">9</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5.2 Cryptographic Detection Module</w:t>
      </w:r>
      <w:r>
        <w:tab/>
      </w:r>
      <w:r>
        <w:rPr>
          <w:rFonts w:ascii="Times New Roman" w:cs="Times New Roman" w:eastAsia="Times New Roman" w:hAnsi="Times New Roman"/>
          <w:b w:val="false"/>
          <w:bCs w:val="false"/>
          <w:sz w:val="24"/>
          <w:szCs w:val="24"/>
        </w:rPr>
        <w:t xml:space="preserve">9</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5.3 PQC Recommendation Module</w:t>
      </w:r>
      <w:r>
        <w:tab/>
      </w:r>
      <w:r>
        <w:rPr>
          <w:rFonts w:ascii="Times New Roman" w:cs="Times New Roman" w:eastAsia="Times New Roman" w:hAnsi="Times New Roman"/>
          <w:b w:val="false"/>
          <w:bCs w:val="false"/>
          <w:sz w:val="24"/>
          <w:szCs w:val="24"/>
        </w:rPr>
        <w:t xml:space="preserve">9</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5.4 AI-Assisted Migration Module</w:t>
      </w:r>
      <w:r>
        <w:tab/>
      </w:r>
      <w:r>
        <w:rPr>
          <w:rFonts w:ascii="Times New Roman" w:cs="Times New Roman" w:eastAsia="Times New Roman" w:hAnsi="Times New Roman"/>
          <w:b w:val="false"/>
          <w:bCs w:val="false"/>
          <w:sz w:val="24"/>
          <w:szCs w:val="24"/>
        </w:rPr>
        <w:t xml:space="preserve">10</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5.5 Experimental Results</w:t>
      </w:r>
      <w:r>
        <w:tab/>
      </w:r>
      <w:r>
        <w:rPr>
          <w:rFonts w:ascii="Times New Roman" w:cs="Times New Roman" w:eastAsia="Times New Roman" w:hAnsi="Times New Roman"/>
          <w:b w:val="false"/>
          <w:bCs w:val="false"/>
          <w:sz w:val="24"/>
          <w:szCs w:val="24"/>
        </w:rPr>
        <w:t xml:space="preserve">10</w:t>
      </w:r>
    </w:p>
    <w:p>
      <w:pPr>
        <w:tabs>
          <w:tab w:val="right" w:pos="9026" w:leader="dot"/>
        </w:tabs>
        <w:spacing w:after="40" w:line="264"/>
        <w:ind w:left="360"/>
      </w:pPr>
      <w:r>
        <w:rPr>
          <w:rFonts w:ascii="Times New Roman" w:cs="Times New Roman" w:eastAsia="Times New Roman" w:hAnsi="Times New Roman"/>
          <w:b w:val="false"/>
          <w:bCs w:val="false"/>
          <w:sz w:val="24"/>
          <w:szCs w:val="24"/>
        </w:rPr>
        <w:t xml:space="preserve">5.6 Testing and Verification</w:t>
      </w:r>
      <w:r>
        <w:tab/>
      </w:r>
      <w:r>
        <w:rPr>
          <w:rFonts w:ascii="Times New Roman" w:cs="Times New Roman" w:eastAsia="Times New Roman" w:hAnsi="Times New Roman"/>
          <w:b w:val="false"/>
          <w:bCs w:val="false"/>
          <w:sz w:val="24"/>
          <w:szCs w:val="24"/>
        </w:rPr>
        <w:t xml:space="preserve">10</w:t>
      </w:r>
    </w:p>
    <w:p>
      <w:pPr>
        <w:tabs>
          <w:tab w:val="right" w:pos="9026" w:leader="dot"/>
        </w:tabs>
        <w:spacing w:after="40" w:line="264"/>
        <w:ind w:left="0"/>
      </w:pPr>
      <w:r>
        <w:rPr>
          <w:rFonts w:ascii="Times New Roman" w:cs="Times New Roman" w:eastAsia="Times New Roman" w:hAnsi="Times New Roman"/>
          <w:b/>
          <w:bCs/>
          <w:sz w:val="24"/>
          <w:szCs w:val="24"/>
        </w:rPr>
        <w:t xml:space="preserve">6. References</w:t>
      </w:r>
      <w:r>
        <w:tab/>
      </w:r>
      <w:r>
        <w:rPr>
          <w:rFonts w:ascii="Times New Roman" w:cs="Times New Roman" w:eastAsia="Times New Roman" w:hAnsi="Times New Roman"/>
          <w:b/>
          <w:bCs/>
          <w:sz w:val="24"/>
          <w:szCs w:val="24"/>
        </w:rPr>
        <w:t xml:space="preserve">10</w:t>
      </w:r>
    </w:p>
    <w:p>
      <w:r>
        <w:br w:type="page"/>
      </w:r>
    </w:p>
    <w:p>
      <w:pPr>
        <w:pStyle w:val="Heading1"/>
      </w:pPr>
      <w:r>
        <w:t xml:space="preserve">1. Introduction</w:t>
      </w:r>
    </w:p>
    <w:p>
      <w:pPr>
        <w:pStyle w:val="Heading2"/>
      </w:pPr>
      <w:r>
        <w:t xml:space="preserve">1.1 Background</w:t>
      </w:r>
    </w:p>
    <w:p>
      <w:pPr>
        <w:spacing w:after="120" w:line="276"/>
        <w:jc w:val="both"/>
      </w:pPr>
      <w:r>
        <w:rPr>
          <w:rFonts w:ascii="Times New Roman" w:cs="Times New Roman" w:eastAsia="Times New Roman" w:hAnsi="Times New Roman"/>
          <w:sz w:val="24"/>
          <w:szCs w:val="24"/>
        </w:rPr>
        <w:t xml:space="preserve">The security of modern digital infrastructure rests largely on public-key cryptography. Algorithms such as RSA, ECC, and Diffie–Hellman protect confidentiality, integrity, and authentication across the internet, enterprise systems, and embedded devices. Their security assumes that certain mathematical problems — integer factorization and discrete logarithms — are computationally infeasible for classical computers.</w:t>
      </w:r>
    </w:p>
    <w:p>
      <w:pPr>
        <w:spacing w:after="120" w:line="276"/>
        <w:jc w:val="both"/>
      </w:pPr>
      <w:r>
        <w:rPr>
          <w:rFonts w:ascii="Times New Roman" w:cs="Times New Roman" w:eastAsia="Times New Roman" w:hAnsi="Times New Roman"/>
          <w:sz w:val="24"/>
          <w:szCs w:val="24"/>
        </w:rPr>
        <w:t xml:space="preserve">Large-scale quantum computers, using Shor's algorithm, can solve these problems efficiently, rendering RSA and ECC insecure. Anticipating this threat, NIST has standardized a set of quantum-resistant algorithms, including ML-KEM (FIPS 203), ML-DSA (FIPS 204), and SLH-DSA (FIPS 205). Transitioning existing software to these Post-Quantum Cryptography (PQC) algorithms is therefore an urgent priority for organizations that must protect long-lived data against future quantum adversaries.</w:t>
      </w:r>
    </w:p>
    <w:p>
      <w:pPr>
        <w:pStyle w:val="Heading2"/>
      </w:pPr>
      <w:r>
        <w:t xml:space="preserve">1.2 Motivation</w:t>
      </w:r>
    </w:p>
    <w:p>
      <w:pPr>
        <w:spacing w:after="120" w:line="276"/>
        <w:jc w:val="both"/>
      </w:pPr>
      <w:r>
        <w:rPr>
          <w:rFonts w:ascii="Times New Roman" w:cs="Times New Roman" w:eastAsia="Times New Roman" w:hAnsi="Times New Roman"/>
          <w:sz w:val="24"/>
          <w:szCs w:val="24"/>
        </w:rPr>
        <w:t xml:space="preserve">Although the PQC algorithms themselves are standardized, migrating real-world software to use them is far from trivial. Cryptographic usage is often scattered across large codebases, hidden inside third-party libraries, and tightly coupled with application logic. Manual migration is slow, error-prone, and requires specialized expertise that most development teams lack.</w:t>
      </w:r>
    </w:p>
    <w:p>
      <w:pPr>
        <w:spacing w:after="120" w:line="276"/>
        <w:jc w:val="both"/>
      </w:pPr>
      <w:r>
        <w:rPr>
          <w:rFonts w:ascii="Times New Roman" w:cs="Times New Roman" w:eastAsia="Times New Roman" w:hAnsi="Times New Roman"/>
          <w:sz w:val="24"/>
          <w:szCs w:val="24"/>
        </w:rPr>
        <w:t xml:space="preserve">This project is motivated by the need for an intelligent, automated approach that can discover vulnerable cryptography, reason about application requirements, and guide developers through a correct and efficient migration. By reducing manual effort and migration errors, such a framework can accelerate the industry-wide transition to quantum-safe systems and lower the risk of insecure or incomplete migrations.</w:t>
      </w:r>
    </w:p>
    <w:p>
      <w:pPr>
        <w:pStyle w:val="Heading2"/>
      </w:pPr>
      <w:r>
        <w:t xml:space="preserve">1.3 Scope of the Project</w:t>
      </w:r>
    </w:p>
    <w:p>
      <w:pPr>
        <w:spacing w:after="120" w:line="276"/>
        <w:jc w:val="both"/>
      </w:pPr>
      <w:r>
        <w:rPr>
          <w:rFonts w:ascii="Times New Roman" w:cs="Times New Roman" w:eastAsia="Times New Roman" w:hAnsi="Times New Roman"/>
          <w:sz w:val="24"/>
          <w:szCs w:val="24"/>
        </w:rPr>
        <w:t xml:space="preserve">The scope of this project is the design and development of an end-to-end framework that automates the migration of classical cryptographic implementations to NIST-standardized PQC. The framework covers cryptographic detection, static and dependency analysis, application-context analysis, PQC algorithm recommendation, AI-assisted code migration, optimization, functional verification, performance and security evaluation, and automated report generation.</w:t>
      </w:r>
    </w:p>
    <w:p>
      <w:pPr>
        <w:spacing w:after="120" w:line="276"/>
        <w:jc w:val="both"/>
      </w:pPr>
      <w:r>
        <w:rPr>
          <w:rFonts w:ascii="Times New Roman" w:cs="Times New Roman" w:eastAsia="Times New Roman" w:hAnsi="Times New Roman"/>
          <w:sz w:val="24"/>
          <w:szCs w:val="24"/>
        </w:rPr>
        <w:t xml:space="preserve">The project focuses primarily on the detection, recommendation, and migration workflow for RSA, ECC, and Diffie–Hellman in representative codebases. Formal cryptographic proofs, hardware-level acceleration, and full production deployment are outside the current scope, though the design is intended to support future extension toward these goals.</w:t>
      </w:r>
    </w:p>
    <w:p>
      <w:pPr>
        <w:pStyle w:val="Heading1"/>
      </w:pPr>
      <w:r>
        <w:t xml:space="preserve">2. Project Description and Goals</w:t>
      </w:r>
    </w:p>
    <w:p>
      <w:pPr>
        <w:pStyle w:val="Heading2"/>
      </w:pPr>
      <w:r>
        <w:t xml:space="preserve">2.1 Literature Review</w:t>
      </w:r>
    </w:p>
    <w:p>
      <w:pPr>
        <w:spacing w:after="120" w:line="276"/>
        <w:jc w:val="both"/>
      </w:pPr>
      <w:r>
        <w:rPr>
          <w:rFonts w:ascii="Times New Roman" w:cs="Times New Roman" w:eastAsia="Times New Roman" w:hAnsi="Times New Roman"/>
          <w:sz w:val="24"/>
          <w:szCs w:val="24"/>
        </w:rPr>
        <w:t xml:space="preserve">A survey of recent literature was conducted to understand existing approaches to PQC migration. The reviewed works fall into four broad categories: systematic reviews and migration strategies, official standards and roadmaps, AI/LLM-assisted code transformation, and comprehensive surveys of quantum-safe security. Table 1 summarizes the most relevant studies.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600"/>
        <w:gridCol w:w="3400"/>
      </w:tblGrid>
      <w:tr>
        <w:tc>
          <w:tcPr>
            <w:tcW w:type="dxa" w:w="900"/>
            <w:shd w:fill="1F4E79" w:val="clear"/>
          </w:tcPr>
          <w:p>
            <w:pPr>
              <w:spacing w:after="0"/>
            </w:pPr>
            <w:r>
              <w:rPr>
                <w:rFonts w:ascii="Times New Roman" w:cs="Times New Roman" w:eastAsia="Times New Roman" w:hAnsi="Times New Roman"/>
                <w:b/>
                <w:bCs/>
                <w:color w:val="FFFFFF"/>
                <w:sz w:val="20"/>
                <w:szCs w:val="20"/>
              </w:rPr>
              <w:t xml:space="preserve">Ref.</w:t>
            </w:r>
          </w:p>
        </w:tc>
        <w:tc>
          <w:tcPr>
            <w:tcW w:type="dxa" w:w="3400"/>
            <w:shd w:fill="1F4E79" w:val="clear"/>
          </w:tcPr>
          <w:p>
            <w:pPr>
              <w:spacing w:after="0"/>
            </w:pPr>
            <w:r>
              <w:rPr>
                <w:rFonts w:ascii="Times New Roman" w:cs="Times New Roman" w:eastAsia="Times New Roman" w:hAnsi="Times New Roman"/>
                <w:b/>
                <w:bCs/>
                <w:color w:val="FFFFFF"/>
                <w:sz w:val="20"/>
                <w:szCs w:val="20"/>
              </w:rPr>
              <w:t xml:space="preserve">Paper (Year)</w:t>
            </w:r>
          </w:p>
        </w:tc>
        <w:tc>
          <w:tcPr>
            <w:tcW w:type="dxa" w:w="2600"/>
            <w:shd w:fill="1F4E79" w:val="clear"/>
          </w:tcPr>
          <w:p>
            <w:pPr>
              <w:spacing w:after="0"/>
            </w:pPr>
            <w:r>
              <w:rPr>
                <w:rFonts w:ascii="Times New Roman" w:cs="Times New Roman" w:eastAsia="Times New Roman" w:hAnsi="Times New Roman"/>
                <w:b/>
                <w:bCs/>
                <w:color w:val="FFFFFF"/>
                <w:sz w:val="20"/>
                <w:szCs w:val="20"/>
              </w:rPr>
              <w:t xml:space="preserve">Methodology</w:t>
            </w:r>
          </w:p>
        </w:tc>
        <w:tc>
          <w:tcPr>
            <w:tcW w:type="dxa" w:w="3400"/>
            <w:shd w:fill="1F4E79" w:val="clear"/>
          </w:tcPr>
          <w:p>
            <w:pPr>
              <w:spacing w:after="0"/>
            </w:pPr>
            <w:r>
              <w:rPr>
                <w:rFonts w:ascii="Times New Roman" w:cs="Times New Roman" w:eastAsia="Times New Roman" w:hAnsi="Times New Roman"/>
                <w:b/>
                <w:bCs/>
                <w:color w:val="FFFFFF"/>
                <w:sz w:val="20"/>
                <w:szCs w:val="20"/>
              </w:rPr>
              <w:t xml:space="preserve">Key Finding</w:t>
            </w:r>
          </w:p>
        </w:tc>
      </w:tr>
      <w:tr>
        <w:tc>
          <w:tcPr>
            <w:tcW w:type="dxa" w:w="900"/>
            <w:shd w:fill="FFFFFF" w:val="clear"/>
          </w:tcPr>
          <w:p>
            <w:pPr>
              <w:spacing w:after="0"/>
            </w:pPr>
            <w:r>
              <w:rPr>
                <w:rFonts w:ascii="Times New Roman" w:cs="Times New Roman" w:eastAsia="Times New Roman" w:hAnsi="Times New Roman"/>
                <w:b w:val="false"/>
                <w:bCs w:val="false"/>
                <w:color w:val="000000"/>
                <w:sz w:val="20"/>
                <w:szCs w:val="20"/>
              </w:rPr>
              <w:t xml:space="preserve">[1]</w:t>
            </w:r>
          </w:p>
        </w:tc>
        <w:tc>
          <w:tcPr>
            <w:tcW w:type="dxa" w:w="3400"/>
            <w:shd w:fill="FFFFFF" w:val="clear"/>
          </w:tcPr>
          <w:p>
            <w:pPr>
              <w:spacing w:after="0"/>
            </w:pPr>
            <w:r>
              <w:rPr>
                <w:rFonts w:ascii="Times New Roman" w:cs="Times New Roman" w:eastAsia="Times New Roman" w:hAnsi="Times New Roman"/>
                <w:b w:val="false"/>
                <w:bCs w:val="false"/>
                <w:color w:val="000000"/>
                <w:sz w:val="20"/>
                <w:szCs w:val="20"/>
              </w:rPr>
              <w:t xml:space="preserve">Migrating Systems Towards PQC – SLR (2024)</w:t>
            </w:r>
          </w:p>
        </w:tc>
        <w:tc>
          <w:tcPr>
            <w:tcW w:type="dxa" w:w="2600"/>
            <w:shd w:fill="FFFFFF" w:val="clear"/>
          </w:tcPr>
          <w:p>
            <w:pPr>
              <w:spacing w:after="0"/>
            </w:pPr>
            <w:r>
              <w:rPr>
                <w:rFonts w:ascii="Times New Roman" w:cs="Times New Roman" w:eastAsia="Times New Roman" w:hAnsi="Times New Roman"/>
                <w:b w:val="false"/>
                <w:bCs w:val="false"/>
                <w:color w:val="000000"/>
                <w:sz w:val="20"/>
                <w:szCs w:val="20"/>
              </w:rPr>
              <w:t xml:space="preserve">Systematic literature review</w:t>
            </w:r>
          </w:p>
        </w:tc>
        <w:tc>
          <w:tcPr>
            <w:tcW w:type="dxa" w:w="3400"/>
            <w:shd w:fill="FFFFFF" w:val="clear"/>
          </w:tcPr>
          <w:p>
            <w:pPr>
              <w:spacing w:after="0"/>
            </w:pPr>
            <w:r>
              <w:rPr>
                <w:rFonts w:ascii="Times New Roman" w:cs="Times New Roman" w:eastAsia="Times New Roman" w:hAnsi="Times New Roman"/>
                <w:b w:val="false"/>
                <w:bCs w:val="false"/>
                <w:color w:val="000000"/>
                <w:sz w:val="20"/>
                <w:szCs w:val="20"/>
              </w:rPr>
              <w:t xml:space="preserve">Migration lacks standardized workflows; remains complex.</w:t>
            </w:r>
          </w:p>
        </w:tc>
      </w:tr>
      <w:tr>
        <w:tc>
          <w:tcPr>
            <w:tcW w:type="dxa" w:w="900"/>
            <w:shd w:fill="E8EEF7" w:val="clear"/>
          </w:tcPr>
          <w:p>
            <w:pPr>
              <w:spacing w:after="0"/>
            </w:pPr>
            <w:r>
              <w:rPr>
                <w:rFonts w:ascii="Times New Roman" w:cs="Times New Roman" w:eastAsia="Times New Roman" w:hAnsi="Times New Roman"/>
                <w:b w:val="false"/>
                <w:bCs w:val="false"/>
                <w:color w:val="000000"/>
                <w:sz w:val="20"/>
                <w:szCs w:val="20"/>
              </w:rPr>
              <w:t xml:space="preserve">[2]</w:t>
            </w:r>
          </w:p>
        </w:tc>
        <w:tc>
          <w:tcPr>
            <w:tcW w:type="dxa" w:w="3400"/>
            <w:shd w:fill="E8EEF7" w:val="clear"/>
          </w:tcPr>
          <w:p>
            <w:pPr>
              <w:spacing w:after="0"/>
            </w:pPr>
            <w:r>
              <w:rPr>
                <w:rFonts w:ascii="Times New Roman" w:cs="Times New Roman" w:eastAsia="Times New Roman" w:hAnsi="Times New Roman"/>
                <w:b w:val="false"/>
                <w:bCs w:val="false"/>
                <w:color w:val="000000"/>
                <w:sz w:val="20"/>
                <w:szCs w:val="20"/>
              </w:rPr>
              <w:t xml:space="preserve">NIST IR 8547 (2024)</w:t>
            </w:r>
          </w:p>
        </w:tc>
        <w:tc>
          <w:tcPr>
            <w:tcW w:type="dxa" w:w="2600"/>
            <w:shd w:fill="E8EEF7" w:val="clear"/>
          </w:tcPr>
          <w:p>
            <w:pPr>
              <w:spacing w:after="0"/>
            </w:pPr>
            <w:r>
              <w:rPr>
                <w:rFonts w:ascii="Times New Roman" w:cs="Times New Roman" w:eastAsia="Times New Roman" w:hAnsi="Times New Roman"/>
                <w:b w:val="false"/>
                <w:bCs w:val="false"/>
                <w:color w:val="000000"/>
                <w:sz w:val="20"/>
                <w:szCs w:val="20"/>
              </w:rPr>
              <w:t xml:space="preserve">Standards &amp; guidelines</w:t>
            </w:r>
          </w:p>
        </w:tc>
        <w:tc>
          <w:tcPr>
            <w:tcW w:type="dxa" w:w="3400"/>
            <w:shd w:fill="E8EEF7" w:val="clear"/>
          </w:tcPr>
          <w:p>
            <w:pPr>
              <w:spacing w:after="0"/>
            </w:pPr>
            <w:r>
              <w:rPr>
                <w:rFonts w:ascii="Times New Roman" w:cs="Times New Roman" w:eastAsia="Times New Roman" w:hAnsi="Times New Roman"/>
                <w:b w:val="false"/>
                <w:bCs w:val="false"/>
                <w:color w:val="000000"/>
                <w:sz w:val="20"/>
                <w:szCs w:val="20"/>
              </w:rPr>
              <w:t xml:space="preserve">Begin migration now; adopt crypto-agility.</w:t>
            </w:r>
          </w:p>
        </w:tc>
      </w:tr>
      <w:tr>
        <w:tc>
          <w:tcPr>
            <w:tcW w:type="dxa" w:w="900"/>
            <w:shd w:fill="FFFFFF" w:val="clear"/>
          </w:tcPr>
          <w:p>
            <w:pPr>
              <w:spacing w:after="0"/>
            </w:pPr>
            <w:r>
              <w:rPr>
                <w:rFonts w:ascii="Times New Roman" w:cs="Times New Roman" w:eastAsia="Times New Roman" w:hAnsi="Times New Roman"/>
                <w:b w:val="false"/>
                <w:bCs w:val="false"/>
                <w:color w:val="000000"/>
                <w:sz w:val="20"/>
                <w:szCs w:val="20"/>
              </w:rPr>
              <w:t xml:space="preserve">[3]</w:t>
            </w:r>
          </w:p>
        </w:tc>
        <w:tc>
          <w:tcPr>
            <w:tcW w:type="dxa" w:w="3400"/>
            <w:shd w:fill="FFFFFF" w:val="clear"/>
          </w:tcPr>
          <w:p>
            <w:pPr>
              <w:spacing w:after="0"/>
            </w:pPr>
            <w:r>
              <w:rPr>
                <w:rFonts w:ascii="Times New Roman" w:cs="Times New Roman" w:eastAsia="Times New Roman" w:hAnsi="Times New Roman"/>
                <w:b w:val="false"/>
                <w:bCs w:val="false"/>
                <w:color w:val="000000"/>
                <w:sz w:val="20"/>
                <w:szCs w:val="20"/>
              </w:rPr>
              <w:t xml:space="preserve">Toward Quantum-Safe Software Engineering (2025)</w:t>
            </w:r>
          </w:p>
        </w:tc>
        <w:tc>
          <w:tcPr>
            <w:tcW w:type="dxa" w:w="2600"/>
            <w:shd w:fill="FFFFFF" w:val="clear"/>
          </w:tcPr>
          <w:p>
            <w:pPr>
              <w:spacing w:after="0"/>
            </w:pPr>
            <w:r>
              <w:rPr>
                <w:rFonts w:ascii="Times New Roman" w:cs="Times New Roman" w:eastAsia="Times New Roman" w:hAnsi="Times New Roman"/>
                <w:b w:val="false"/>
                <w:bCs w:val="false"/>
                <w:color w:val="000000"/>
                <w:sz w:val="20"/>
                <w:szCs w:val="20"/>
              </w:rPr>
              <w:t xml:space="preserve">Vision framework</w:t>
            </w:r>
          </w:p>
        </w:tc>
        <w:tc>
          <w:tcPr>
            <w:tcW w:type="dxa" w:w="3400"/>
            <w:shd w:fill="FFFFFF" w:val="clear"/>
          </w:tcPr>
          <w:p>
            <w:pPr>
              <w:spacing w:after="0"/>
            </w:pPr>
            <w:r>
              <w:rPr>
                <w:rFonts w:ascii="Times New Roman" w:cs="Times New Roman" w:eastAsia="Times New Roman" w:hAnsi="Times New Roman"/>
                <w:b w:val="false"/>
                <w:bCs w:val="false"/>
                <w:color w:val="000000"/>
                <w:sz w:val="20"/>
                <w:szCs w:val="20"/>
              </w:rPr>
              <w:t xml:space="preserve">PQC migration is fundamentally a software-engineering challenge.</w:t>
            </w:r>
          </w:p>
        </w:tc>
      </w:tr>
      <w:tr>
        <w:tc>
          <w:tcPr>
            <w:tcW w:type="dxa" w:w="900"/>
            <w:shd w:fill="E8EEF7" w:val="clear"/>
          </w:tcPr>
          <w:p>
            <w:pPr>
              <w:spacing w:after="0"/>
            </w:pPr>
            <w:r>
              <w:rPr>
                <w:rFonts w:ascii="Times New Roman" w:cs="Times New Roman" w:eastAsia="Times New Roman" w:hAnsi="Times New Roman"/>
                <w:b w:val="false"/>
                <w:bCs w:val="false"/>
                <w:color w:val="000000"/>
                <w:sz w:val="20"/>
                <w:szCs w:val="20"/>
              </w:rPr>
              <w:t xml:space="preserve">[4]</w:t>
            </w:r>
          </w:p>
        </w:tc>
        <w:tc>
          <w:tcPr>
            <w:tcW w:type="dxa" w:w="3400"/>
            <w:shd w:fill="E8EEF7" w:val="clear"/>
          </w:tcPr>
          <w:p>
            <w:pPr>
              <w:spacing w:after="0"/>
            </w:pPr>
            <w:r>
              <w:rPr>
                <w:rFonts w:ascii="Times New Roman" w:cs="Times New Roman" w:eastAsia="Times New Roman" w:hAnsi="Times New Roman"/>
                <w:b w:val="false"/>
                <w:bCs w:val="false"/>
                <w:color w:val="000000"/>
                <w:sz w:val="20"/>
                <w:szCs w:val="20"/>
              </w:rPr>
              <w:t xml:space="preserve">The PQC Transition (2025)</w:t>
            </w:r>
          </w:p>
        </w:tc>
        <w:tc>
          <w:tcPr>
            <w:tcW w:type="dxa" w:w="2600"/>
            <w:shd w:fill="E8EEF7" w:val="clear"/>
          </w:tcPr>
          <w:p>
            <w:pPr>
              <w:spacing w:after="0"/>
            </w:pPr>
            <w:r>
              <w:rPr>
                <w:rFonts w:ascii="Times New Roman" w:cs="Times New Roman" w:eastAsia="Times New Roman" w:hAnsi="Times New Roman"/>
                <w:b w:val="false"/>
                <w:bCs w:val="false"/>
                <w:color w:val="000000"/>
                <w:sz w:val="20"/>
                <w:szCs w:val="20"/>
              </w:rPr>
              <w:t xml:space="preserve">Literature review</w:t>
            </w:r>
          </w:p>
        </w:tc>
        <w:tc>
          <w:tcPr>
            <w:tcW w:type="dxa" w:w="3400"/>
            <w:shd w:fill="E8EEF7" w:val="clear"/>
          </w:tcPr>
          <w:p>
            <w:pPr>
              <w:spacing w:after="0"/>
            </w:pPr>
            <w:r>
              <w:rPr>
                <w:rFonts w:ascii="Times New Roman" w:cs="Times New Roman" w:eastAsia="Times New Roman" w:hAnsi="Times New Roman"/>
                <w:b w:val="false"/>
                <w:bCs w:val="false"/>
                <w:color w:val="000000"/>
                <w:sz w:val="20"/>
                <w:szCs w:val="20"/>
              </w:rPr>
              <w:t xml:space="preserve">Combine PQC with a broader cybersecurity strategy.</w:t>
            </w:r>
          </w:p>
        </w:tc>
      </w:tr>
      <w:tr>
        <w:tc>
          <w:tcPr>
            <w:tcW w:type="dxa" w:w="900"/>
            <w:shd w:fill="FFFFFF" w:val="clear"/>
          </w:tcPr>
          <w:p>
            <w:pPr>
              <w:spacing w:after="0"/>
            </w:pPr>
            <w:r>
              <w:rPr>
                <w:rFonts w:ascii="Times New Roman" w:cs="Times New Roman" w:eastAsia="Times New Roman" w:hAnsi="Times New Roman"/>
                <w:b w:val="false"/>
                <w:bCs w:val="false"/>
                <w:color w:val="000000"/>
                <w:sz w:val="20"/>
                <w:szCs w:val="20"/>
              </w:rPr>
              <w:t xml:space="preserve">[5]</w:t>
            </w:r>
          </w:p>
        </w:tc>
        <w:tc>
          <w:tcPr>
            <w:tcW w:type="dxa" w:w="3400"/>
            <w:shd w:fill="FFFFFF" w:val="clear"/>
          </w:tcPr>
          <w:p>
            <w:pPr>
              <w:spacing w:after="0"/>
            </w:pPr>
            <w:r>
              <w:rPr>
                <w:rFonts w:ascii="Times New Roman" w:cs="Times New Roman" w:eastAsia="Times New Roman" w:hAnsi="Times New Roman"/>
                <w:b w:val="false"/>
                <w:bCs w:val="false"/>
                <w:color w:val="000000"/>
                <w:sz w:val="20"/>
                <w:szCs w:val="20"/>
              </w:rPr>
              <w:t xml:space="preserve">LLMs for Code Migration to PQC (2025)</w:t>
            </w:r>
          </w:p>
        </w:tc>
        <w:tc>
          <w:tcPr>
            <w:tcW w:type="dxa" w:w="2600"/>
            <w:shd w:fill="FFFFFF" w:val="clear"/>
          </w:tcPr>
          <w:p>
            <w:pPr>
              <w:spacing w:after="0"/>
            </w:pPr>
            <w:r>
              <w:rPr>
                <w:rFonts w:ascii="Times New Roman" w:cs="Times New Roman" w:eastAsia="Times New Roman" w:hAnsi="Times New Roman"/>
                <w:b w:val="false"/>
                <w:bCs w:val="false"/>
                <w:color w:val="000000"/>
                <w:sz w:val="20"/>
                <w:szCs w:val="20"/>
              </w:rPr>
              <w:t xml:space="preserve">Fine-tuned LLM</w:t>
            </w:r>
          </w:p>
        </w:tc>
        <w:tc>
          <w:tcPr>
            <w:tcW w:type="dxa" w:w="3400"/>
            <w:shd w:fill="FFFFFF" w:val="clear"/>
          </w:tcPr>
          <w:p>
            <w:pPr>
              <w:spacing w:after="0"/>
            </w:pPr>
            <w:r>
              <w:rPr>
                <w:rFonts w:ascii="Times New Roman" w:cs="Times New Roman" w:eastAsia="Times New Roman" w:hAnsi="Times New Roman"/>
                <w:b w:val="false"/>
                <w:bCs w:val="false"/>
                <w:color w:val="000000"/>
                <w:sz w:val="20"/>
                <w:szCs w:val="20"/>
              </w:rPr>
              <w:t xml:space="preserve">LLMs improve migration but require verification.</w:t>
            </w:r>
          </w:p>
        </w:tc>
      </w:tr>
      <w:tr>
        <w:tc>
          <w:tcPr>
            <w:tcW w:type="dxa" w:w="900"/>
            <w:shd w:fill="E8EEF7" w:val="clear"/>
          </w:tcPr>
          <w:p>
            <w:pPr>
              <w:spacing w:after="0"/>
            </w:pPr>
            <w:r>
              <w:rPr>
                <w:rFonts w:ascii="Times New Roman" w:cs="Times New Roman" w:eastAsia="Times New Roman" w:hAnsi="Times New Roman"/>
                <w:b w:val="false"/>
                <w:bCs w:val="false"/>
                <w:color w:val="000000"/>
                <w:sz w:val="20"/>
                <w:szCs w:val="20"/>
              </w:rPr>
              <w:t xml:space="preserve">[6]</w:t>
            </w:r>
          </w:p>
        </w:tc>
        <w:tc>
          <w:tcPr>
            <w:tcW w:type="dxa" w:w="3400"/>
            <w:shd w:fill="E8EEF7" w:val="clear"/>
          </w:tcPr>
          <w:p>
            <w:pPr>
              <w:spacing w:after="0"/>
            </w:pPr>
            <w:r>
              <w:rPr>
                <w:rFonts w:ascii="Times New Roman" w:cs="Times New Roman" w:eastAsia="Times New Roman" w:hAnsi="Times New Roman"/>
                <w:b w:val="false"/>
                <w:bCs w:val="false"/>
                <w:color w:val="000000"/>
                <w:sz w:val="20"/>
                <w:szCs w:val="20"/>
              </w:rPr>
              <w:t xml:space="preserve">Migration to PQC – NCCoE</w:t>
            </w:r>
          </w:p>
        </w:tc>
        <w:tc>
          <w:tcPr>
            <w:tcW w:type="dxa" w:w="2600"/>
            <w:shd w:fill="E8EEF7" w:val="clear"/>
          </w:tcPr>
          <w:p>
            <w:pPr>
              <w:spacing w:after="0"/>
            </w:pPr>
            <w:r>
              <w:rPr>
                <w:rFonts w:ascii="Times New Roman" w:cs="Times New Roman" w:eastAsia="Times New Roman" w:hAnsi="Times New Roman"/>
                <w:b w:val="false"/>
                <w:bCs w:val="false"/>
                <w:color w:val="000000"/>
                <w:sz w:val="20"/>
                <w:szCs w:val="20"/>
              </w:rPr>
              <w:t xml:space="preserve">Industry demonstration</w:t>
            </w:r>
          </w:p>
        </w:tc>
        <w:tc>
          <w:tcPr>
            <w:tcW w:type="dxa" w:w="3400"/>
            <w:shd w:fill="E8EEF7" w:val="clear"/>
          </w:tcPr>
          <w:p>
            <w:pPr>
              <w:spacing w:after="0"/>
            </w:pPr>
            <w:r>
              <w:rPr>
                <w:rFonts w:ascii="Times New Roman" w:cs="Times New Roman" w:eastAsia="Times New Roman" w:hAnsi="Times New Roman"/>
                <w:b w:val="false"/>
                <w:bCs w:val="false"/>
                <w:color w:val="000000"/>
                <w:sz w:val="20"/>
                <w:szCs w:val="20"/>
              </w:rPr>
              <w:t xml:space="preserve">Cryptographic discovery and interoperability come first.</w:t>
            </w:r>
          </w:p>
        </w:tc>
      </w:tr>
      <w:tr>
        <w:tc>
          <w:tcPr>
            <w:tcW w:type="dxa" w:w="900"/>
            <w:shd w:fill="FFFFFF" w:val="clear"/>
          </w:tcPr>
          <w:p>
            <w:pPr>
              <w:spacing w:after="0"/>
            </w:pPr>
            <w:r>
              <w:rPr>
                <w:rFonts w:ascii="Times New Roman" w:cs="Times New Roman" w:eastAsia="Times New Roman" w:hAnsi="Times New Roman"/>
                <w:b w:val="false"/>
                <w:bCs w:val="false"/>
                <w:color w:val="000000"/>
                <w:sz w:val="20"/>
                <w:szCs w:val="20"/>
              </w:rPr>
              <w:t xml:space="preserve">[7]</w:t>
            </w:r>
          </w:p>
        </w:tc>
        <w:tc>
          <w:tcPr>
            <w:tcW w:type="dxa" w:w="3400"/>
            <w:shd w:fill="FFFFFF" w:val="clear"/>
          </w:tcPr>
          <w:p>
            <w:pPr>
              <w:spacing w:after="0"/>
            </w:pPr>
            <w:r>
              <w:rPr>
                <w:rFonts w:ascii="Times New Roman" w:cs="Times New Roman" w:eastAsia="Times New Roman" w:hAnsi="Times New Roman"/>
                <w:b w:val="false"/>
                <w:bCs w:val="false"/>
                <w:color w:val="000000"/>
                <w:sz w:val="20"/>
                <w:szCs w:val="20"/>
              </w:rPr>
              <w:t xml:space="preserve">PQC &amp; Quantum-Safe Security Survey (2024)</w:t>
            </w:r>
          </w:p>
        </w:tc>
        <w:tc>
          <w:tcPr>
            <w:tcW w:type="dxa" w:w="2600"/>
            <w:shd w:fill="FFFFFF" w:val="clear"/>
          </w:tcPr>
          <w:p>
            <w:pPr>
              <w:spacing w:after="0"/>
            </w:pPr>
            <w:r>
              <w:rPr>
                <w:rFonts w:ascii="Times New Roman" w:cs="Times New Roman" w:eastAsia="Times New Roman" w:hAnsi="Times New Roman"/>
                <w:b w:val="false"/>
                <w:bCs w:val="false"/>
                <w:color w:val="000000"/>
                <w:sz w:val="20"/>
                <w:szCs w:val="20"/>
              </w:rPr>
              <w:t xml:space="preserve">Comprehensive survey</w:t>
            </w:r>
          </w:p>
        </w:tc>
        <w:tc>
          <w:tcPr>
            <w:tcW w:type="dxa" w:w="3400"/>
            <w:shd w:fill="FFFFFF" w:val="clear"/>
          </w:tcPr>
          <w:p>
            <w:pPr>
              <w:spacing w:after="0"/>
            </w:pPr>
            <w:r>
              <w:rPr>
                <w:rFonts w:ascii="Times New Roman" w:cs="Times New Roman" w:eastAsia="Times New Roman" w:hAnsi="Times New Roman"/>
                <w:b w:val="false"/>
                <w:bCs w:val="false"/>
                <w:color w:val="000000"/>
                <w:sz w:val="20"/>
                <w:szCs w:val="20"/>
              </w:rPr>
              <w:t xml:space="preserve">Crypto-agility and hybrid deployment are key challenges.</w:t>
            </w:r>
          </w:p>
        </w:tc>
      </w:tr>
      <w:tr>
        <w:tc>
          <w:tcPr>
            <w:tcW w:type="dxa" w:w="900"/>
            <w:shd w:fill="E8EEF7" w:val="clear"/>
          </w:tcPr>
          <w:p>
            <w:pPr>
              <w:spacing w:after="0"/>
            </w:pPr>
            <w:r>
              <w:rPr>
                <w:rFonts w:ascii="Times New Roman" w:cs="Times New Roman" w:eastAsia="Times New Roman" w:hAnsi="Times New Roman"/>
                <w:b w:val="false"/>
                <w:bCs w:val="false"/>
                <w:color w:val="000000"/>
                <w:sz w:val="20"/>
                <w:szCs w:val="20"/>
              </w:rPr>
              <w:t xml:space="preserve">[8]</w:t>
            </w:r>
          </w:p>
        </w:tc>
        <w:tc>
          <w:tcPr>
            <w:tcW w:type="dxa" w:w="3400"/>
            <w:shd w:fill="E8EEF7" w:val="clear"/>
          </w:tcPr>
          <w:p>
            <w:pPr>
              <w:spacing w:after="0"/>
            </w:pPr>
            <w:r>
              <w:rPr>
                <w:rFonts w:ascii="Times New Roman" w:cs="Times New Roman" w:eastAsia="Times New Roman" w:hAnsi="Times New Roman"/>
                <w:b w:val="false"/>
                <w:bCs w:val="false"/>
                <w:color w:val="000000"/>
                <w:sz w:val="20"/>
                <w:szCs w:val="20"/>
              </w:rPr>
              <w:t xml:space="preserve">Securing Crypto in Quantum &amp; AI Age (2024)</w:t>
            </w:r>
          </w:p>
        </w:tc>
        <w:tc>
          <w:tcPr>
            <w:tcW w:type="dxa" w:w="2600"/>
            <w:shd w:fill="E8EEF7" w:val="clear"/>
          </w:tcPr>
          <w:p>
            <w:pPr>
              <w:spacing w:after="0"/>
            </w:pPr>
            <w:r>
              <w:rPr>
                <w:rFonts w:ascii="Times New Roman" w:cs="Times New Roman" w:eastAsia="Times New Roman" w:hAnsi="Times New Roman"/>
                <w:b w:val="false"/>
                <w:bCs w:val="false"/>
                <w:color w:val="000000"/>
                <w:sz w:val="20"/>
                <w:szCs w:val="20"/>
              </w:rPr>
              <w:t xml:space="preserve">Review</w:t>
            </w:r>
          </w:p>
        </w:tc>
        <w:tc>
          <w:tcPr>
            <w:tcW w:type="dxa" w:w="3400"/>
            <w:shd w:fill="E8EEF7" w:val="clear"/>
          </w:tcPr>
          <w:p>
            <w:pPr>
              <w:spacing w:after="0"/>
            </w:pPr>
            <w:r>
              <w:rPr>
                <w:rFonts w:ascii="Times New Roman" w:cs="Times New Roman" w:eastAsia="Times New Roman" w:hAnsi="Times New Roman"/>
                <w:b w:val="false"/>
                <w:bCs w:val="false"/>
                <w:color w:val="000000"/>
                <w:sz w:val="20"/>
                <w:szCs w:val="20"/>
              </w:rPr>
              <w:t xml:space="preserve">Organizations need continuous cryptographic adaptation.</w:t>
            </w:r>
          </w:p>
        </w:tc>
      </w:tr>
    </w:tbl>
    <w:p>
      <w:pPr>
        <w:spacing w:after="160" w:before="60"/>
        <w:jc w:val="center"/>
      </w:pPr>
      <w:r>
        <w:rPr>
          <w:rFonts w:ascii="Times New Roman" w:cs="Times New Roman" w:eastAsia="Times New Roman" w:hAnsi="Times New Roman"/>
          <w:i/>
          <w:iCs/>
          <w:sz w:val="22"/>
          <w:szCs w:val="22"/>
        </w:rPr>
        <w:t xml:space="preserve">Table 1. Summary of key literature on PQC migration.</w:t>
      </w:r>
    </w:p>
    <w:p>
      <w:pPr>
        <w:pStyle w:val="Heading2"/>
      </w:pPr>
      <w:r>
        <w:t xml:space="preserve">2.2 Research Gap</w:t>
      </w:r>
    </w:p>
    <w:p>
      <w:pPr>
        <w:spacing w:after="120" w:line="276"/>
        <w:jc w:val="both"/>
      </w:pPr>
      <w:r>
        <w:rPr>
          <w:rFonts w:ascii="Times New Roman" w:cs="Times New Roman" w:eastAsia="Times New Roman" w:hAnsi="Times New Roman"/>
          <w:sz w:val="24"/>
          <w:szCs w:val="24"/>
        </w:rPr>
        <w:t xml:space="preserve">The reviewed studies concentrate on individual components of the migration process. Some propose migration strategies, some introduce NIST standards, some evaluate LLM-based migration, and others discuss software-engineering principles. However, none of the reviewed works provide a single intelligent framework that can simultaneously discover quantum-vulnerable implementations, understand application context, select the most suitable PQC algorithm, optimize the migrated implementation, verify compatibility and correctness, and generate comprehensive migration reports. There is therefore a clear opportunity to develop an integrated, AI-driven framework that unifies these capabilities into one end-to-end system.</w:t>
      </w:r>
    </w:p>
    <w:p>
      <w:pPr>
        <w:pStyle w:val="Heading2"/>
      </w:pPr>
      <w:r>
        <w:t xml:space="preserve">2.3 Objectives</w:t>
      </w:r>
    </w:p>
    <w:p>
      <w:pPr>
        <w:pStyle w:val="ListParagraph"/>
        <w:numPr>
          <w:ilvl w:val="0"/>
          <w:numId w:val="2"/>
        </w:numPr>
        <w:spacing w:after="60" w:line="276"/>
      </w:pPr>
      <w:r>
        <w:rPr>
          <w:rFonts w:ascii="Times New Roman" w:cs="Times New Roman" w:eastAsia="Times New Roman" w:hAnsi="Times New Roman"/>
          <w:b/>
          <w:bCs/>
          <w:sz w:val="24"/>
          <w:szCs w:val="24"/>
        </w:rPr>
        <w:t xml:space="preserve">Primary objective: </w:t>
      </w:r>
      <w:r>
        <w:rPr>
          <w:rFonts w:ascii="Times New Roman" w:cs="Times New Roman" w:eastAsia="Times New Roman" w:hAnsi="Times New Roman"/>
          <w:sz w:val="24"/>
          <w:szCs w:val="24"/>
        </w:rPr>
        <w:t xml:space="preserve">develop an AI-driven intelligent framework that automates the migration of classical cryptographic implementations to PQC while minimizing manual effort and maintaining software reliability.</w:t>
      </w:r>
    </w:p>
    <w:p>
      <w:pPr>
        <w:pStyle w:val="ListParagraph"/>
        <w:numPr>
          <w:ilvl w:val="0"/>
          <w:numId w:val="2"/>
        </w:numPr>
        <w:spacing w:after="60" w:line="276"/>
      </w:pPr>
      <w:r>
        <w:rPr>
          <w:rFonts w:ascii="Times New Roman" w:cs="Times New Roman" w:eastAsia="Times New Roman" w:hAnsi="Times New Roman"/>
          <w:sz w:val="24"/>
          <w:szCs w:val="24"/>
        </w:rPr>
        <w:t xml:space="preserve">Detect vulnerable cryptographic algorithms (RSA, ECC, Diffie–Hellman) through static analysis.</w:t>
      </w:r>
    </w:p>
    <w:p>
      <w:pPr>
        <w:pStyle w:val="ListParagraph"/>
        <w:numPr>
          <w:ilvl w:val="0"/>
          <w:numId w:val="2"/>
        </w:numPr>
        <w:spacing w:after="60" w:line="276"/>
      </w:pPr>
      <w:r>
        <w:rPr>
          <w:rFonts w:ascii="Times New Roman" w:cs="Times New Roman" w:eastAsia="Times New Roman" w:hAnsi="Times New Roman"/>
          <w:sz w:val="24"/>
          <w:szCs w:val="24"/>
        </w:rPr>
        <w:t xml:space="preserve">Recommend NIST-approved PQC algorithms (ML-KEM, ML-DSA, SLH-DSA) based on application requirements.</w:t>
      </w:r>
    </w:p>
    <w:p>
      <w:pPr>
        <w:pStyle w:val="ListParagraph"/>
        <w:numPr>
          <w:ilvl w:val="0"/>
          <w:numId w:val="2"/>
        </w:numPr>
        <w:spacing w:after="60" w:line="276"/>
      </w:pPr>
      <w:r>
        <w:rPr>
          <w:rFonts w:ascii="Times New Roman" w:cs="Times New Roman" w:eastAsia="Times New Roman" w:hAnsi="Times New Roman"/>
          <w:sz w:val="24"/>
          <w:szCs w:val="24"/>
        </w:rPr>
        <w:t xml:space="preserve">Optimize migration using AI-assisted decision making and refactoring.</w:t>
      </w:r>
    </w:p>
    <w:p>
      <w:pPr>
        <w:pStyle w:val="ListParagraph"/>
        <w:numPr>
          <w:ilvl w:val="0"/>
          <w:numId w:val="2"/>
        </w:numPr>
        <w:spacing w:after="60" w:line="276"/>
      </w:pPr>
      <w:r>
        <w:rPr>
          <w:rFonts w:ascii="Times New Roman" w:cs="Times New Roman" w:eastAsia="Times New Roman" w:hAnsi="Times New Roman"/>
          <w:sz w:val="24"/>
          <w:szCs w:val="24"/>
        </w:rPr>
        <w:t xml:space="preserve">Verify functional correctness and compatibility after migration.</w:t>
      </w:r>
    </w:p>
    <w:p>
      <w:pPr>
        <w:pStyle w:val="ListParagraph"/>
        <w:numPr>
          <w:ilvl w:val="0"/>
          <w:numId w:val="2"/>
        </w:numPr>
        <w:spacing w:after="60" w:line="276"/>
      </w:pPr>
      <w:r>
        <w:rPr>
          <w:rFonts w:ascii="Times New Roman" w:cs="Times New Roman" w:eastAsia="Times New Roman" w:hAnsi="Times New Roman"/>
          <w:sz w:val="24"/>
          <w:szCs w:val="24"/>
        </w:rPr>
        <w:t xml:space="preserve">Evaluate performance, security, and compatibility, and generate detailed migration reports.</w:t>
      </w:r>
    </w:p>
    <w:p>
      <w:pPr>
        <w:pStyle w:val="Heading2"/>
      </w:pPr>
      <w:r>
        <w:t xml:space="preserve">2.4 Problem Statement</w:t>
      </w:r>
    </w:p>
    <w:p>
      <w:pPr>
        <w:spacing w:after="120" w:line="276"/>
        <w:jc w:val="both"/>
      </w:pPr>
      <w:r>
        <w:rPr>
          <w:rFonts w:ascii="Times New Roman" w:cs="Times New Roman" w:eastAsia="Times New Roman" w:hAnsi="Times New Roman"/>
          <w:sz w:val="24"/>
          <w:szCs w:val="24"/>
        </w:rPr>
        <w:t xml:space="preserve">Given a software system that relies on classical public-key cryptography, automatically identify all quantum-vulnerable cryptographic usage, recommend and apply suitable NIST-standardized PQC replacements, and verify that the migrated system remains functionally correct and interoperable — all while minimizing manual effort, migration errors, and performance degradation.</w:t>
      </w:r>
    </w:p>
    <w:p>
      <w:pPr>
        <w:pStyle w:val="Heading2"/>
      </w:pPr>
      <w:r>
        <w:t xml:space="preserve">2.5 Project Plan</w:t>
      </w:r>
    </w:p>
    <w:p>
      <w:pPr>
        <w:spacing w:after="120" w:line="276"/>
        <w:jc w:val="both"/>
      </w:pPr>
      <w:r>
        <w:rPr>
          <w:rFonts w:ascii="Times New Roman" w:cs="Times New Roman" w:eastAsia="Times New Roman" w:hAnsi="Times New Roman"/>
          <w:sz w:val="24"/>
          <w:szCs w:val="24"/>
        </w:rPr>
        <w:t xml:space="preserve">The project is organized into sequential phases spanning literature survey, requirement analysis, module development, verification, and dissemination. The Gantt chart in Fig. 1 shows the tentative schedule.</w:t>
      </w:r>
    </w:p>
    <w:p>
      <w:pPr>
        <w:spacing w:after="40" w:before="12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0193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 1. Project plan — Gantt chart.</w:t>
      </w:r>
    </w:p>
    <w:p>
      <w:pPr>
        <w:pStyle w:val="Heading1"/>
      </w:pPr>
      <w:r>
        <w:t xml:space="preserve">3. Technical Specification</w:t>
      </w:r>
    </w:p>
    <w:p>
      <w:pPr>
        <w:pStyle w:val="Heading2"/>
      </w:pPr>
      <w:r>
        <w:t xml:space="preserve">3.1 Requirements</w:t>
      </w:r>
    </w:p>
    <w:p>
      <w:pPr>
        <w:pStyle w:val="Heading3"/>
      </w:pPr>
      <w:r>
        <w:t xml:space="preserve">3.1.1 Functional</w:t>
      </w:r>
    </w:p>
    <w:p>
      <w:pPr>
        <w:pStyle w:val="ListParagraph"/>
        <w:numPr>
          <w:ilvl w:val="0"/>
          <w:numId w:val="2"/>
        </w:numPr>
        <w:spacing w:after="60" w:line="276"/>
      </w:pPr>
      <w:r>
        <w:rPr>
          <w:rFonts w:ascii="Times New Roman" w:cs="Times New Roman" w:eastAsia="Times New Roman" w:hAnsi="Times New Roman"/>
          <w:b/>
          <w:bCs/>
          <w:sz w:val="24"/>
          <w:szCs w:val="24"/>
        </w:rPr>
        <w:t xml:space="preserve">Cryptographic Detection: </w:t>
      </w:r>
      <w:r>
        <w:rPr>
          <w:rFonts w:ascii="Times New Roman" w:cs="Times New Roman" w:eastAsia="Times New Roman" w:hAnsi="Times New Roman"/>
          <w:sz w:val="24"/>
          <w:szCs w:val="24"/>
        </w:rPr>
        <w:t xml:space="preserve">identify RSA, ECC, and Diffie–Hellman usage across the source code and dependencies.</w:t>
      </w:r>
    </w:p>
    <w:p>
      <w:pPr>
        <w:pStyle w:val="ListParagraph"/>
        <w:numPr>
          <w:ilvl w:val="0"/>
          <w:numId w:val="2"/>
        </w:numPr>
        <w:spacing w:after="60" w:line="276"/>
      </w:pPr>
      <w:r>
        <w:rPr>
          <w:rFonts w:ascii="Times New Roman" w:cs="Times New Roman" w:eastAsia="Times New Roman" w:hAnsi="Times New Roman"/>
          <w:b/>
          <w:bCs/>
          <w:sz w:val="24"/>
          <w:szCs w:val="24"/>
        </w:rPr>
        <w:t xml:space="preserve">Static &amp; Dependency Analysis: </w:t>
      </w:r>
      <w:r>
        <w:rPr>
          <w:rFonts w:ascii="Times New Roman" w:cs="Times New Roman" w:eastAsia="Times New Roman" w:hAnsi="Times New Roman"/>
          <w:sz w:val="24"/>
          <w:szCs w:val="24"/>
        </w:rPr>
        <w:t xml:space="preserve">parse source code, build call graphs, and locate crypto-dependent modules and libraries.</w:t>
      </w:r>
    </w:p>
    <w:p>
      <w:pPr>
        <w:pStyle w:val="ListParagraph"/>
        <w:numPr>
          <w:ilvl w:val="0"/>
          <w:numId w:val="2"/>
        </w:numPr>
        <w:spacing w:after="60" w:line="276"/>
      </w:pPr>
      <w:r>
        <w:rPr>
          <w:rFonts w:ascii="Times New Roman" w:cs="Times New Roman" w:eastAsia="Times New Roman" w:hAnsi="Times New Roman"/>
          <w:b/>
          <w:bCs/>
          <w:sz w:val="24"/>
          <w:szCs w:val="24"/>
        </w:rPr>
        <w:t xml:space="preserve">Context Analysis: </w:t>
      </w:r>
      <w:r>
        <w:rPr>
          <w:rFonts w:ascii="Times New Roman" w:cs="Times New Roman" w:eastAsia="Times New Roman" w:hAnsi="Times New Roman"/>
          <w:sz w:val="24"/>
          <w:szCs w:val="24"/>
        </w:rPr>
        <w:t xml:space="preserve">capture the security level, performance, and compatibility constraints of the application.</w:t>
      </w:r>
    </w:p>
    <w:p>
      <w:pPr>
        <w:pStyle w:val="ListParagraph"/>
        <w:numPr>
          <w:ilvl w:val="0"/>
          <w:numId w:val="2"/>
        </w:numPr>
        <w:spacing w:after="60" w:line="276"/>
      </w:pPr>
      <w:r>
        <w:rPr>
          <w:rFonts w:ascii="Times New Roman" w:cs="Times New Roman" w:eastAsia="Times New Roman" w:hAnsi="Times New Roman"/>
          <w:b/>
          <w:bCs/>
          <w:sz w:val="24"/>
          <w:szCs w:val="24"/>
        </w:rPr>
        <w:t xml:space="preserve">PQC Recommendation: </w:t>
      </w:r>
      <w:r>
        <w:rPr>
          <w:rFonts w:ascii="Times New Roman" w:cs="Times New Roman" w:eastAsia="Times New Roman" w:hAnsi="Times New Roman"/>
          <w:sz w:val="24"/>
          <w:szCs w:val="24"/>
        </w:rPr>
        <w:t xml:space="preserve">map each vulnerable primitive to a suitable NIST PQC scheme (KEM or signature).</w:t>
      </w:r>
    </w:p>
    <w:p>
      <w:pPr>
        <w:pStyle w:val="ListParagraph"/>
        <w:numPr>
          <w:ilvl w:val="0"/>
          <w:numId w:val="2"/>
        </w:numPr>
        <w:spacing w:after="60" w:line="276"/>
      </w:pPr>
      <w:r>
        <w:rPr>
          <w:rFonts w:ascii="Times New Roman" w:cs="Times New Roman" w:eastAsia="Times New Roman" w:hAnsi="Times New Roman"/>
          <w:b/>
          <w:bCs/>
          <w:sz w:val="24"/>
          <w:szCs w:val="24"/>
        </w:rPr>
        <w:t xml:space="preserve">AI-Assisted Migration: </w:t>
      </w:r>
      <w:r>
        <w:rPr>
          <w:rFonts w:ascii="Times New Roman" w:cs="Times New Roman" w:eastAsia="Times New Roman" w:hAnsi="Times New Roman"/>
          <w:sz w:val="24"/>
          <w:szCs w:val="24"/>
        </w:rPr>
        <w:t xml:space="preserve">generate migrated code that replaces classical primitives with recommended PQC equivalents.</w:t>
      </w:r>
    </w:p>
    <w:p>
      <w:pPr>
        <w:pStyle w:val="ListParagraph"/>
        <w:numPr>
          <w:ilvl w:val="0"/>
          <w:numId w:val="2"/>
        </w:numPr>
        <w:spacing w:after="60" w:line="276"/>
      </w:pPr>
      <w:r>
        <w:rPr>
          <w:rFonts w:ascii="Times New Roman" w:cs="Times New Roman" w:eastAsia="Times New Roman" w:hAnsi="Times New Roman"/>
          <w:b/>
          <w:bCs/>
          <w:sz w:val="24"/>
          <w:szCs w:val="24"/>
        </w:rPr>
        <w:t xml:space="preserve">Verification: </w:t>
      </w:r>
      <w:r>
        <w:rPr>
          <w:rFonts w:ascii="Times New Roman" w:cs="Times New Roman" w:eastAsia="Times New Roman" w:hAnsi="Times New Roman"/>
          <w:sz w:val="24"/>
          <w:szCs w:val="24"/>
        </w:rPr>
        <w:t xml:space="preserve">run test suites to confirm functional correctness and interoperability after migration.</w:t>
      </w:r>
    </w:p>
    <w:p>
      <w:pPr>
        <w:pStyle w:val="ListParagraph"/>
        <w:numPr>
          <w:ilvl w:val="0"/>
          <w:numId w:val="2"/>
        </w:numPr>
        <w:spacing w:after="60" w:line="276"/>
      </w:pPr>
      <w:r>
        <w:rPr>
          <w:rFonts w:ascii="Times New Roman" w:cs="Times New Roman" w:eastAsia="Times New Roman" w:hAnsi="Times New Roman"/>
          <w:b/>
          <w:bCs/>
          <w:sz w:val="24"/>
          <w:szCs w:val="24"/>
        </w:rPr>
        <w:t xml:space="preserve">Evaluation &amp; Reporting: </w:t>
      </w:r>
      <w:r>
        <w:rPr>
          <w:rFonts w:ascii="Times New Roman" w:cs="Times New Roman" w:eastAsia="Times New Roman" w:hAnsi="Times New Roman"/>
          <w:sz w:val="24"/>
          <w:szCs w:val="24"/>
        </w:rPr>
        <w:t xml:space="preserve">benchmark performance and security and produce a comprehensive migration report.</w:t>
      </w:r>
    </w:p>
    <w:p>
      <w:pPr>
        <w:pStyle w:val="Heading3"/>
      </w:pPr>
      <w:r>
        <w:t xml:space="preserve">3.1.2 Non-Functional</w:t>
      </w:r>
    </w:p>
    <w:p>
      <w:pPr>
        <w:pStyle w:val="ListParagraph"/>
        <w:numPr>
          <w:ilvl w:val="0"/>
          <w:numId w:val="2"/>
        </w:numPr>
        <w:spacing w:after="60" w:line="276"/>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analyze codebases and generate recommendations with acceptable latency.</w:t>
      </w:r>
    </w:p>
    <w:p>
      <w:pPr>
        <w:pStyle w:val="ListParagraph"/>
        <w:numPr>
          <w:ilvl w:val="0"/>
          <w:numId w:val="2"/>
        </w:numPr>
        <w:spacing w:after="60" w:line="276"/>
      </w:pPr>
      <w:r>
        <w:rPr>
          <w:rFonts w:ascii="Times New Roman" w:cs="Times New Roman" w:eastAsia="Times New Roman" w:hAnsi="Times New Roman"/>
          <w:b/>
          <w:bCs/>
          <w:sz w:val="24"/>
          <w:szCs w:val="24"/>
        </w:rPr>
        <w:t xml:space="preserve">Scalability: </w:t>
      </w:r>
      <w:r>
        <w:rPr>
          <w:rFonts w:ascii="Times New Roman" w:cs="Times New Roman" w:eastAsia="Times New Roman" w:hAnsi="Times New Roman"/>
          <w:sz w:val="24"/>
          <w:szCs w:val="24"/>
        </w:rPr>
        <w:t xml:space="preserve">handle increasingly large codebases and multiple languages without significant degradation.</w:t>
      </w:r>
    </w:p>
    <w:p>
      <w:pPr>
        <w:pStyle w:val="ListParagraph"/>
        <w:numPr>
          <w:ilvl w:val="0"/>
          <w:numId w:val="2"/>
        </w:numPr>
        <w:spacing w:after="60" w:line="276"/>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produce consistent, repeatable detection and migration results.</w:t>
      </w:r>
    </w:p>
    <w:p>
      <w:pPr>
        <w:pStyle w:val="ListParagraph"/>
        <w:numPr>
          <w:ilvl w:val="0"/>
          <w:numId w:val="2"/>
        </w:numPr>
        <w:spacing w:after="60" w:line="276"/>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ensure the migrated cryptography meets the required NIST security level.</w:t>
      </w:r>
    </w:p>
    <w:p>
      <w:pPr>
        <w:pStyle w:val="ListParagraph"/>
        <w:numPr>
          <w:ilvl w:val="0"/>
          <w:numId w:val="2"/>
        </w:numPr>
        <w:spacing w:after="60" w:line="276"/>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provide clear reports and recommendations that developers can act upon.</w:t>
      </w:r>
    </w:p>
    <w:p>
      <w:pPr>
        <w:pStyle w:val="ListParagraph"/>
        <w:numPr>
          <w:ilvl w:val="0"/>
          <w:numId w:val="2"/>
        </w:numPr>
        <w:spacing w:after="60" w:line="276"/>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use a modular design so new algorithms and languages can be added easily.</w:t>
      </w:r>
    </w:p>
    <w:p>
      <w:pPr>
        <w:pStyle w:val="Heading2"/>
      </w:pPr>
      <w:r>
        <w:t xml:space="preserve">3.2 Feasibility Study</w:t>
      </w:r>
    </w:p>
    <w:p>
      <w:pPr>
        <w:pStyle w:val="Heading3"/>
      </w:pPr>
      <w:r>
        <w:t xml:space="preserve">3.2.1 Technical Feasibility</w:t>
      </w:r>
    </w:p>
    <w:p>
      <w:pPr>
        <w:spacing w:after="120" w:line="276"/>
        <w:jc w:val="both"/>
      </w:pPr>
      <w:r>
        <w:rPr>
          <w:rFonts w:ascii="Times New Roman" w:cs="Times New Roman" w:eastAsia="Times New Roman" w:hAnsi="Times New Roman"/>
          <w:sz w:val="24"/>
          <w:szCs w:val="24"/>
        </w:rPr>
        <w:t xml:space="preserve">The framework builds on mature technologies — static-analysis tooling, established PQC reference implementations (e.g., liboqs), and modern AI/LLM models — all of which are well documented and widely available. The required expertise in cryptography, software analysis, and machine learning is within the team's reach, and standard computing resources are sufficient for prototype development.</w:t>
      </w:r>
    </w:p>
    <w:p>
      <w:pPr>
        <w:pStyle w:val="Heading3"/>
      </w:pPr>
      <w:r>
        <w:t xml:space="preserve">3.2.2 Economic Feasibility</w:t>
      </w:r>
    </w:p>
    <w:p>
      <w:pPr>
        <w:spacing w:after="120" w:line="276"/>
        <w:jc w:val="both"/>
      </w:pPr>
      <w:r>
        <w:rPr>
          <w:rFonts w:ascii="Times New Roman" w:cs="Times New Roman" w:eastAsia="Times New Roman" w:hAnsi="Times New Roman"/>
          <w:sz w:val="24"/>
          <w:szCs w:val="24"/>
        </w:rPr>
        <w:t xml:space="preserve">The project relies primarily on open-source libraries and freely available models, keeping direct costs low. The long-term benefit — reduced manual effort and lower risk of insecure migration — outweighs the modest investment in development and testing infrastructure.</w:t>
      </w:r>
    </w:p>
    <w:p>
      <w:pPr>
        <w:pStyle w:val="Heading3"/>
      </w:pPr>
      <w:r>
        <w:t xml:space="preserve">3.2.3 Social Feasibility</w:t>
      </w:r>
    </w:p>
    <w:p>
      <w:pPr>
        <w:spacing w:after="120" w:line="276"/>
        <w:jc w:val="both"/>
      </w:pPr>
      <w:r>
        <w:rPr>
          <w:rFonts w:ascii="Times New Roman" w:cs="Times New Roman" w:eastAsia="Times New Roman" w:hAnsi="Times New Roman"/>
          <w:sz w:val="24"/>
          <w:szCs w:val="24"/>
        </w:rPr>
        <w:t xml:space="preserve">By simplifying the transition to quantum-safe cryptography, the framework helps organizations protect user data and critical infrastructure. It is designed to assist rather than replace developers, and it adheres to responsible use of AI by keeping a human in the loop for verification of migrated code.</w:t>
      </w:r>
    </w:p>
    <w:p>
      <w:pPr>
        <w:pStyle w:val="Heading2"/>
      </w:pPr>
      <w:r>
        <w:t xml:space="preserve">3.3 System Specification</w:t>
      </w:r>
    </w:p>
    <w:p>
      <w:pPr>
        <w:pStyle w:val="Heading3"/>
      </w:pPr>
      <w:r>
        <w:t xml:space="preserve">3.3.1 Hardware Specification</w:t>
      </w:r>
    </w:p>
    <w:p>
      <w:pPr>
        <w:pStyle w:val="ListParagraph"/>
        <w:numPr>
          <w:ilvl w:val="0"/>
          <w:numId w:val="2"/>
        </w:numPr>
        <w:spacing w:after="60" w:line="276"/>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modern multi-core CPU (Intel i5/i7 or equivalent).</w:t>
      </w:r>
    </w:p>
    <w:p>
      <w:pPr>
        <w:pStyle w:val="ListParagraph"/>
        <w:numPr>
          <w:ilvl w:val="0"/>
          <w:numId w:val="2"/>
        </w:numPr>
        <w:spacing w:after="60" w:line="276"/>
      </w:pPr>
      <w:r>
        <w:rPr>
          <w:rFonts w:ascii="Times New Roman" w:cs="Times New Roman" w:eastAsia="Times New Roman" w:hAnsi="Times New Roman"/>
          <w:b/>
          <w:bCs/>
          <w:sz w:val="24"/>
          <w:szCs w:val="24"/>
        </w:rPr>
        <w:t xml:space="preserve">Memory (RAM): </w:t>
      </w:r>
      <w:r>
        <w:rPr>
          <w:rFonts w:ascii="Times New Roman" w:cs="Times New Roman" w:eastAsia="Times New Roman" w:hAnsi="Times New Roman"/>
          <w:sz w:val="24"/>
          <w:szCs w:val="24"/>
        </w:rPr>
        <w:t xml:space="preserve">8 GB minimum, 16 GB recommended.</w:t>
      </w:r>
    </w:p>
    <w:p>
      <w:pPr>
        <w:pStyle w:val="ListParagraph"/>
        <w:numPr>
          <w:ilvl w:val="0"/>
          <w:numId w:val="2"/>
        </w:numPr>
        <w:spacing w:after="60" w:line="276"/>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20 GB free space for tools, models, and datasets.</w:t>
      </w:r>
    </w:p>
    <w:p>
      <w:pPr>
        <w:pStyle w:val="ListParagraph"/>
        <w:numPr>
          <w:ilvl w:val="0"/>
          <w:numId w:val="2"/>
        </w:numPr>
        <w:spacing w:after="60" w:line="276"/>
      </w:pPr>
      <w:r>
        <w:rPr>
          <w:rFonts w:ascii="Times New Roman" w:cs="Times New Roman" w:eastAsia="Times New Roman" w:hAnsi="Times New Roman"/>
          <w:b/>
          <w:bCs/>
          <w:sz w:val="24"/>
          <w:szCs w:val="24"/>
        </w:rPr>
        <w:t xml:space="preserve">GPU (optional): </w:t>
      </w:r>
      <w:r>
        <w:rPr>
          <w:rFonts w:ascii="Times New Roman" w:cs="Times New Roman" w:eastAsia="Times New Roman" w:hAnsi="Times New Roman"/>
          <w:sz w:val="24"/>
          <w:szCs w:val="24"/>
        </w:rPr>
        <w:t xml:space="preserve">CUDA-capable GPU to accelerate AI model inference.</w:t>
      </w:r>
    </w:p>
    <w:p>
      <w:pPr>
        <w:pStyle w:val="Heading3"/>
      </w:pPr>
      <w:r>
        <w:t xml:space="preserve">3.3.2 Software Specification</w:t>
      </w:r>
    </w:p>
    <w:p>
      <w:pPr>
        <w:pStyle w:val="ListParagraph"/>
        <w:numPr>
          <w:ilvl w:val="0"/>
          <w:numId w:val="2"/>
        </w:numPr>
        <w:spacing w:after="60" w:line="276"/>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10/11 or Linux (Ubuntu 22.04+).</w:t>
      </w:r>
    </w:p>
    <w:p>
      <w:pPr>
        <w:pStyle w:val="ListParagraph"/>
        <w:numPr>
          <w:ilvl w:val="0"/>
          <w:numId w:val="2"/>
        </w:numPr>
        <w:spacing w:after="60" w:line="276"/>
      </w:pPr>
      <w:r>
        <w:rPr>
          <w:rFonts w:ascii="Times New Roman" w:cs="Times New Roman" w:eastAsia="Times New Roman" w:hAnsi="Times New Roman"/>
          <w:b/>
          <w:bCs/>
          <w:sz w:val="24"/>
          <w:szCs w:val="24"/>
        </w:rPr>
        <w:t xml:space="preserve">Programming Languages: </w:t>
      </w:r>
      <w:r>
        <w:rPr>
          <w:rFonts w:ascii="Times New Roman" w:cs="Times New Roman" w:eastAsia="Times New Roman" w:hAnsi="Times New Roman"/>
          <w:sz w:val="24"/>
          <w:szCs w:val="24"/>
        </w:rPr>
        <w:t xml:space="preserve">Python (core framework); support for analyzing C/C++, Java, and Python codebases.</w:t>
      </w:r>
    </w:p>
    <w:p>
      <w:pPr>
        <w:pStyle w:val="ListParagraph"/>
        <w:numPr>
          <w:ilvl w:val="0"/>
          <w:numId w:val="2"/>
        </w:numPr>
        <w:spacing w:after="60" w:line="276"/>
      </w:pPr>
      <w:r>
        <w:rPr>
          <w:rFonts w:ascii="Times New Roman" w:cs="Times New Roman" w:eastAsia="Times New Roman" w:hAnsi="Times New Roman"/>
          <w:b/>
          <w:bCs/>
          <w:sz w:val="24"/>
          <w:szCs w:val="24"/>
        </w:rPr>
        <w:t xml:space="preserve">Development Environment: </w:t>
      </w:r>
      <w:r>
        <w:rPr>
          <w:rFonts w:ascii="Times New Roman" w:cs="Times New Roman" w:eastAsia="Times New Roman" w:hAnsi="Times New Roman"/>
          <w:sz w:val="24"/>
          <w:szCs w:val="24"/>
        </w:rPr>
        <w:t xml:space="preserve">VS Code / PyCharm, Git, and virtual environments.</w:t>
      </w:r>
    </w:p>
    <w:p>
      <w:pPr>
        <w:pStyle w:val="ListParagraph"/>
        <w:numPr>
          <w:ilvl w:val="0"/>
          <w:numId w:val="2"/>
        </w:numPr>
        <w:spacing w:after="60" w:line="276"/>
      </w:pPr>
      <w:r>
        <w:rPr>
          <w:rFonts w:ascii="Times New Roman" w:cs="Times New Roman" w:eastAsia="Times New Roman" w:hAnsi="Times New Roman"/>
          <w:b/>
          <w:bCs/>
          <w:sz w:val="24"/>
          <w:szCs w:val="24"/>
        </w:rPr>
        <w:t xml:space="preserve">Libraries &amp; Frameworks: </w:t>
      </w:r>
      <w:r>
        <w:rPr>
          <w:rFonts w:ascii="Times New Roman" w:cs="Times New Roman" w:eastAsia="Times New Roman" w:hAnsi="Times New Roman"/>
          <w:sz w:val="24"/>
          <w:szCs w:val="24"/>
        </w:rPr>
        <w:t xml:space="preserve">liboqs / OpenSSL (PQC), static-analysis and AST libraries, and AI/LLM APIs.</w:t>
      </w:r>
    </w:p>
    <w:p>
      <w:pPr>
        <w:pStyle w:val="ListParagraph"/>
        <w:numPr>
          <w:ilvl w:val="0"/>
          <w:numId w:val="2"/>
        </w:numPr>
        <w:spacing w:after="60" w:line="276"/>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lightweight store for detection rules and PQC algorithm metadata.</w:t>
      </w:r>
    </w:p>
    <w:p>
      <w:pPr>
        <w:pStyle w:val="Heading1"/>
      </w:pPr>
      <w:r>
        <w:t xml:space="preserve">4. Design Approach and Details</w:t>
      </w:r>
    </w:p>
    <w:p>
      <w:pPr>
        <w:pStyle w:val="Heading2"/>
      </w:pPr>
      <w:r>
        <w:t xml:space="preserve">4.1 System Architecture</w:t>
      </w:r>
    </w:p>
    <w:p>
      <w:pPr>
        <w:spacing w:after="120" w:line="276"/>
        <w:jc w:val="both"/>
      </w:pPr>
      <w:r>
        <w:rPr>
          <w:rFonts w:ascii="Times New Roman" w:cs="Times New Roman" w:eastAsia="Times New Roman" w:hAnsi="Times New Roman"/>
          <w:sz w:val="24"/>
          <w:szCs w:val="24"/>
        </w:rPr>
        <w:t xml:space="preserve">The framework follows an eleven-stage pipeline. The developer supplies source code, which passes through the AI cryptographic detection engine, static and dependency analysis, and application-context analysis. The AI recommendation engine selects a suitable NIST PQC algorithm, after which AI-assisted migration, optimization, verification, and evaluation are performed, culminating in an automated migration report and a quantum-safe software system. Fig. 2 illustrates the architecture.</w:t>
      </w:r>
    </w:p>
    <w:p>
      <w:pPr>
        <w:spacing w:after="40" w:before="12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8575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 2. Proposed AI-driven PQC migration framework.</w:t>
      </w:r>
    </w:p>
    <w:p>
      <w:pPr>
        <w:pStyle w:val="Heading2"/>
      </w:pPr>
      <w:r>
        <w:t xml:space="preserve">4.2 Design</w:t>
      </w:r>
    </w:p>
    <w:p>
      <w:pPr>
        <w:pStyle w:val="Heading3"/>
      </w:pPr>
      <w:r>
        <w:t xml:space="preserve">4.2.1 Data Flow Diagram</w:t>
      </w:r>
    </w:p>
    <w:p>
      <w:pPr>
        <w:spacing w:after="120" w:line="276"/>
        <w:jc w:val="both"/>
      </w:pPr>
      <w:r>
        <w:rPr>
          <w:rFonts w:ascii="Times New Roman" w:cs="Times New Roman" w:eastAsia="Times New Roman" w:hAnsi="Times New Roman"/>
          <w:sz w:val="24"/>
          <w:szCs w:val="24"/>
        </w:rPr>
        <w:t xml:space="preserve">The Level-0 data flow diagram (Fig. 3) shows the developer submitting source code to the migration system, which consults a store of PQC algorithms and rules and returns a migration report.</w:t>
      </w:r>
    </w:p>
    <w:p>
      <w:pPr>
        <w:spacing w:after="40" w:before="12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1431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 3. Data flow diagram (Level 0).</w:t>
      </w:r>
    </w:p>
    <w:p>
      <w:pPr>
        <w:pStyle w:val="Heading3"/>
      </w:pPr>
      <w:r>
        <w:t xml:space="preserve">4.2.2 Use Case Diagram</w:t>
      </w:r>
    </w:p>
    <w:p>
      <w:pPr>
        <w:spacing w:after="120" w:line="276"/>
        <w:jc w:val="both"/>
      </w:pPr>
      <w:r>
        <w:rPr>
          <w:rFonts w:ascii="Times New Roman" w:cs="Times New Roman" w:eastAsia="Times New Roman" w:hAnsi="Times New Roman"/>
          <w:sz w:val="24"/>
          <w:szCs w:val="24"/>
        </w:rPr>
        <w:t xml:space="preserve">The use case diagram (Fig. 4) captures the developer's interactions with the framework, from uploading source code through to receiving the generated migration report.</w:t>
      </w:r>
    </w:p>
    <w:p>
      <w:pPr>
        <w:spacing w:after="40" w:before="120"/>
        <w:jc w:val="center"/>
      </w:pPr>
      <w:r>
        <w:drawing>
          <wp:inline distT="0" distB="0" distL="0" distR="0">
            <wp:extent cx="4095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764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 4. Use case diagram.</w:t>
      </w:r>
    </w:p>
    <w:p>
      <w:pPr>
        <w:pStyle w:val="Heading1"/>
      </w:pPr>
      <w:r>
        <w:t xml:space="preserve">5. Implementation and Results</w:t>
      </w:r>
    </w:p>
    <w:p>
      <w:pPr>
        <w:pStyle w:val="Heading2"/>
      </w:pPr>
      <w:r>
        <w:t xml:space="preserve">5.1 Implementation Status</w:t>
      </w:r>
    </w:p>
    <w:p>
      <w:pPr>
        <w:spacing w:after="120" w:line="276"/>
        <w:jc w:val="both"/>
      </w:pPr>
      <w:r>
        <w:rPr>
          <w:rFonts w:ascii="Times New Roman" w:cs="Times New Roman" w:eastAsia="Times New Roman" w:hAnsi="Times New Roman"/>
          <w:sz w:val="24"/>
          <w:szCs w:val="24"/>
        </w:rPr>
        <w:t xml:space="preserve">At this stage of Project-I, approximately 60–70% of the framework has been implemented. The cryptographic detection and PQC recommendation components are functional, static and dependency analysis is largely complete, and a prototype of the AI-assisted migration module has been demonstrated on sample codebases. The optimization, verification, and evaluation/reporting modules are partially implemented and are being extended. Table 2 summarizes the module-wise progress.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500"/>
      </w:tblGrid>
      <w:tr>
        <w:tc>
          <w:tcPr>
            <w:tcW w:type="dxa" w:w="3800"/>
            <w:shd w:fill="1F4E79" w:val="clear"/>
          </w:tcPr>
          <w:p>
            <w:pPr>
              <w:spacing w:after="0"/>
            </w:pPr>
            <w:r>
              <w:rPr>
                <w:rFonts w:ascii="Times New Roman" w:cs="Times New Roman" w:eastAsia="Times New Roman" w:hAnsi="Times New Roman"/>
                <w:b/>
                <w:bCs/>
                <w:color w:val="FFFFFF"/>
                <w:sz w:val="21"/>
                <w:szCs w:val="21"/>
              </w:rPr>
              <w:t xml:space="preserve">Module</w:t>
            </w:r>
          </w:p>
        </w:tc>
        <w:tc>
          <w:tcPr>
            <w:tcW w:type="dxa" w:w="3200"/>
            <w:shd w:fill="1F4E79" w:val="clear"/>
          </w:tcPr>
          <w:p>
            <w:pPr>
              <w:spacing w:after="0"/>
            </w:pPr>
            <w:r>
              <w:rPr>
                <w:rFonts w:ascii="Times New Roman" w:cs="Times New Roman" w:eastAsia="Times New Roman" w:hAnsi="Times New Roman"/>
                <w:b/>
                <w:bCs/>
                <w:color w:val="FFFFFF"/>
                <w:sz w:val="21"/>
                <w:szCs w:val="21"/>
              </w:rPr>
              <w:t xml:space="preserve">Status</w:t>
            </w:r>
          </w:p>
        </w:tc>
        <w:tc>
          <w:tcPr>
            <w:tcW w:type="dxa" w:w="1500"/>
            <w:shd w:fill="1F4E79" w:val="clear"/>
          </w:tcPr>
          <w:p>
            <w:pPr>
              <w:spacing w:after="0"/>
            </w:pPr>
            <w:r>
              <w:rPr>
                <w:rFonts w:ascii="Times New Roman" w:cs="Times New Roman" w:eastAsia="Times New Roman" w:hAnsi="Times New Roman"/>
                <w:b/>
                <w:bCs/>
                <w:color w:val="FFFFFF"/>
                <w:sz w:val="21"/>
                <w:szCs w:val="21"/>
              </w:rPr>
              <w:t xml:space="preserve">Completion</w:t>
            </w:r>
          </w:p>
        </w:tc>
      </w:tr>
      <w:tr>
        <w:tc>
          <w:tcPr>
            <w:tcW w:type="dxa" w:w="3800"/>
            <w:shd w:fill="FFFFFF" w:val="clear"/>
          </w:tcPr>
          <w:p>
            <w:pPr>
              <w:spacing w:after="0"/>
            </w:pPr>
            <w:r>
              <w:rPr>
                <w:rFonts w:ascii="Times New Roman" w:cs="Times New Roman" w:eastAsia="Times New Roman" w:hAnsi="Times New Roman"/>
                <w:b w:val="false"/>
                <w:bCs w:val="false"/>
                <w:color w:val="000000"/>
                <w:sz w:val="21"/>
                <w:szCs w:val="21"/>
              </w:rPr>
              <w:t xml:space="preserve">Cryptographic Detection</w:t>
            </w:r>
          </w:p>
        </w:tc>
        <w:tc>
          <w:tcPr>
            <w:tcW w:type="dxa" w:w="3200"/>
            <w:shd w:fill="FFFFFF" w:val="clear"/>
          </w:tcPr>
          <w:p>
            <w:pPr>
              <w:spacing w:after="0"/>
            </w:pPr>
            <w:r>
              <w:rPr>
                <w:rFonts w:ascii="Times New Roman" w:cs="Times New Roman" w:eastAsia="Times New Roman" w:hAnsi="Times New Roman"/>
                <w:b w:val="false"/>
                <w:bCs w:val="false"/>
                <w:color w:val="000000"/>
                <w:sz w:val="21"/>
                <w:szCs w:val="21"/>
              </w:rPr>
              <w:t xml:space="preserve">Completed</w:t>
            </w:r>
          </w:p>
        </w:tc>
        <w:tc>
          <w:tcPr>
            <w:tcW w:type="dxa" w:w="1500"/>
            <w:shd w:fill="FFFFFF" w:val="clear"/>
          </w:tcPr>
          <w:p>
            <w:pPr>
              <w:spacing w:after="0"/>
            </w:pPr>
            <w:r>
              <w:rPr>
                <w:rFonts w:ascii="Times New Roman" w:cs="Times New Roman" w:eastAsia="Times New Roman" w:hAnsi="Times New Roman"/>
                <w:b w:val="false"/>
                <w:bCs w:val="false"/>
                <w:color w:val="000000"/>
                <w:sz w:val="21"/>
                <w:szCs w:val="21"/>
              </w:rPr>
              <w:t xml:space="preserve">100%</w:t>
            </w:r>
          </w:p>
        </w:tc>
      </w:tr>
      <w:tr>
        <w:tc>
          <w:tcPr>
            <w:tcW w:type="dxa" w:w="3800"/>
            <w:shd w:fill="E8EEF7" w:val="clear"/>
          </w:tcPr>
          <w:p>
            <w:pPr>
              <w:spacing w:after="0"/>
            </w:pPr>
            <w:r>
              <w:rPr>
                <w:rFonts w:ascii="Times New Roman" w:cs="Times New Roman" w:eastAsia="Times New Roman" w:hAnsi="Times New Roman"/>
                <w:b w:val="false"/>
                <w:bCs w:val="false"/>
                <w:color w:val="000000"/>
                <w:sz w:val="21"/>
                <w:szCs w:val="21"/>
              </w:rPr>
              <w:t xml:space="preserve">Static &amp; Dependency Analysis</w:t>
            </w:r>
          </w:p>
        </w:tc>
        <w:tc>
          <w:tcPr>
            <w:tcW w:type="dxa" w:w="3200"/>
            <w:shd w:fill="E8EEF7" w:val="clear"/>
          </w:tcPr>
          <w:p>
            <w:pPr>
              <w:spacing w:after="0"/>
            </w:pPr>
            <w:r>
              <w:rPr>
                <w:rFonts w:ascii="Times New Roman" w:cs="Times New Roman" w:eastAsia="Times New Roman" w:hAnsi="Times New Roman"/>
                <w:b w:val="false"/>
                <w:bCs w:val="false"/>
                <w:color w:val="000000"/>
                <w:sz w:val="21"/>
                <w:szCs w:val="21"/>
              </w:rPr>
              <w:t xml:space="preserve">Completed</w:t>
            </w:r>
          </w:p>
        </w:tc>
        <w:tc>
          <w:tcPr>
            <w:tcW w:type="dxa" w:w="1500"/>
            <w:shd w:fill="E8EEF7" w:val="clear"/>
          </w:tcPr>
          <w:p>
            <w:pPr>
              <w:spacing w:after="0"/>
            </w:pPr>
            <w:r>
              <w:rPr>
                <w:rFonts w:ascii="Times New Roman" w:cs="Times New Roman" w:eastAsia="Times New Roman" w:hAnsi="Times New Roman"/>
                <w:b w:val="false"/>
                <w:bCs w:val="false"/>
                <w:color w:val="000000"/>
                <w:sz w:val="21"/>
                <w:szCs w:val="21"/>
              </w:rPr>
              <w:t xml:space="preserve">80%</w:t>
            </w:r>
          </w:p>
        </w:tc>
      </w:tr>
      <w:tr>
        <w:tc>
          <w:tcPr>
            <w:tcW w:type="dxa" w:w="3800"/>
            <w:shd w:fill="FFFFFF" w:val="clear"/>
          </w:tcPr>
          <w:p>
            <w:pPr>
              <w:spacing w:after="0"/>
            </w:pPr>
            <w:r>
              <w:rPr>
                <w:rFonts w:ascii="Times New Roman" w:cs="Times New Roman" w:eastAsia="Times New Roman" w:hAnsi="Times New Roman"/>
                <w:b w:val="false"/>
                <w:bCs w:val="false"/>
                <w:color w:val="000000"/>
                <w:sz w:val="21"/>
                <w:szCs w:val="21"/>
              </w:rPr>
              <w:t xml:space="preserve">Application Context Analysis</w:t>
            </w:r>
          </w:p>
        </w:tc>
        <w:tc>
          <w:tcPr>
            <w:tcW w:type="dxa" w:w="3200"/>
            <w:shd w:fill="FFFFFF" w:val="clear"/>
          </w:tcPr>
          <w:p>
            <w:pPr>
              <w:spacing w:after="0"/>
            </w:pPr>
            <w:r>
              <w:rPr>
                <w:rFonts w:ascii="Times New Roman" w:cs="Times New Roman" w:eastAsia="Times New Roman" w:hAnsi="Times New Roman"/>
                <w:b w:val="false"/>
                <w:bCs w:val="false"/>
                <w:color w:val="000000"/>
                <w:sz w:val="21"/>
                <w:szCs w:val="21"/>
              </w:rPr>
              <w:t xml:space="preserve">In progress</w:t>
            </w:r>
          </w:p>
        </w:tc>
        <w:tc>
          <w:tcPr>
            <w:tcW w:type="dxa" w:w="1500"/>
            <w:shd w:fill="FFFFFF" w:val="clear"/>
          </w:tcPr>
          <w:p>
            <w:pPr>
              <w:spacing w:after="0"/>
            </w:pPr>
            <w:r>
              <w:rPr>
                <w:rFonts w:ascii="Times New Roman" w:cs="Times New Roman" w:eastAsia="Times New Roman" w:hAnsi="Times New Roman"/>
                <w:b w:val="false"/>
                <w:bCs w:val="false"/>
                <w:color w:val="000000"/>
                <w:sz w:val="21"/>
                <w:szCs w:val="21"/>
              </w:rPr>
              <w:t xml:space="preserve">60%</w:t>
            </w:r>
          </w:p>
        </w:tc>
      </w:tr>
      <w:tr>
        <w:tc>
          <w:tcPr>
            <w:tcW w:type="dxa" w:w="3800"/>
            <w:shd w:fill="E8EEF7" w:val="clear"/>
          </w:tcPr>
          <w:p>
            <w:pPr>
              <w:spacing w:after="0"/>
            </w:pPr>
            <w:r>
              <w:rPr>
                <w:rFonts w:ascii="Times New Roman" w:cs="Times New Roman" w:eastAsia="Times New Roman" w:hAnsi="Times New Roman"/>
                <w:b w:val="false"/>
                <w:bCs w:val="false"/>
                <w:color w:val="000000"/>
                <w:sz w:val="21"/>
                <w:szCs w:val="21"/>
              </w:rPr>
              <w:t xml:space="preserve">PQC Recommendation</w:t>
            </w:r>
          </w:p>
        </w:tc>
        <w:tc>
          <w:tcPr>
            <w:tcW w:type="dxa" w:w="3200"/>
            <w:shd w:fill="E8EEF7" w:val="clear"/>
          </w:tcPr>
          <w:p>
            <w:pPr>
              <w:spacing w:after="0"/>
            </w:pPr>
            <w:r>
              <w:rPr>
                <w:rFonts w:ascii="Times New Roman" w:cs="Times New Roman" w:eastAsia="Times New Roman" w:hAnsi="Times New Roman"/>
                <w:b w:val="false"/>
                <w:bCs w:val="false"/>
                <w:color w:val="000000"/>
                <w:sz w:val="21"/>
                <w:szCs w:val="21"/>
              </w:rPr>
              <w:t xml:space="preserve">Completed</w:t>
            </w:r>
          </w:p>
        </w:tc>
        <w:tc>
          <w:tcPr>
            <w:tcW w:type="dxa" w:w="1500"/>
            <w:shd w:fill="E8EEF7" w:val="clear"/>
          </w:tcPr>
          <w:p>
            <w:pPr>
              <w:spacing w:after="0"/>
            </w:pPr>
            <w:r>
              <w:rPr>
                <w:rFonts w:ascii="Times New Roman" w:cs="Times New Roman" w:eastAsia="Times New Roman" w:hAnsi="Times New Roman"/>
                <w:b w:val="false"/>
                <w:bCs w:val="false"/>
                <w:color w:val="000000"/>
                <w:sz w:val="21"/>
                <w:szCs w:val="21"/>
              </w:rPr>
              <w:t xml:space="preserve">90%</w:t>
            </w:r>
          </w:p>
        </w:tc>
      </w:tr>
      <w:tr>
        <w:tc>
          <w:tcPr>
            <w:tcW w:type="dxa" w:w="3800"/>
            <w:shd w:fill="FFFFFF" w:val="clear"/>
          </w:tcPr>
          <w:p>
            <w:pPr>
              <w:spacing w:after="0"/>
            </w:pPr>
            <w:r>
              <w:rPr>
                <w:rFonts w:ascii="Times New Roman" w:cs="Times New Roman" w:eastAsia="Times New Roman" w:hAnsi="Times New Roman"/>
                <w:b w:val="false"/>
                <w:bCs w:val="false"/>
                <w:color w:val="000000"/>
                <w:sz w:val="21"/>
                <w:szCs w:val="21"/>
              </w:rPr>
              <w:t xml:space="preserve">AI-Assisted Migration</w:t>
            </w:r>
          </w:p>
        </w:tc>
        <w:tc>
          <w:tcPr>
            <w:tcW w:type="dxa" w:w="3200"/>
            <w:shd w:fill="FFFFFF" w:val="clear"/>
          </w:tcPr>
          <w:p>
            <w:pPr>
              <w:spacing w:after="0"/>
            </w:pPr>
            <w:r>
              <w:rPr>
                <w:rFonts w:ascii="Times New Roman" w:cs="Times New Roman" w:eastAsia="Times New Roman" w:hAnsi="Times New Roman"/>
                <w:b w:val="false"/>
                <w:bCs w:val="false"/>
                <w:color w:val="000000"/>
                <w:sz w:val="21"/>
                <w:szCs w:val="21"/>
              </w:rPr>
              <w:t xml:space="preserve">In progress</w:t>
            </w:r>
          </w:p>
        </w:tc>
        <w:tc>
          <w:tcPr>
            <w:tcW w:type="dxa" w:w="1500"/>
            <w:shd w:fill="FFFFFF" w:val="clear"/>
          </w:tcPr>
          <w:p>
            <w:pPr>
              <w:spacing w:after="0"/>
            </w:pPr>
            <w:r>
              <w:rPr>
                <w:rFonts w:ascii="Times New Roman" w:cs="Times New Roman" w:eastAsia="Times New Roman" w:hAnsi="Times New Roman"/>
                <w:b w:val="false"/>
                <w:bCs w:val="false"/>
                <w:color w:val="000000"/>
                <w:sz w:val="21"/>
                <w:szCs w:val="21"/>
              </w:rPr>
              <w:t xml:space="preserve">55%</w:t>
            </w:r>
          </w:p>
        </w:tc>
      </w:tr>
      <w:tr>
        <w:tc>
          <w:tcPr>
            <w:tcW w:type="dxa" w:w="3800"/>
            <w:shd w:fill="E8EEF7" w:val="clear"/>
          </w:tcPr>
          <w:p>
            <w:pPr>
              <w:spacing w:after="0"/>
            </w:pPr>
            <w:r>
              <w:rPr>
                <w:rFonts w:ascii="Times New Roman" w:cs="Times New Roman" w:eastAsia="Times New Roman" w:hAnsi="Times New Roman"/>
                <w:b w:val="false"/>
                <w:bCs w:val="false"/>
                <w:color w:val="000000"/>
                <w:sz w:val="21"/>
                <w:szCs w:val="21"/>
              </w:rPr>
              <w:t xml:space="preserve">Optimization &amp; Refactoring</w:t>
            </w:r>
          </w:p>
        </w:tc>
        <w:tc>
          <w:tcPr>
            <w:tcW w:type="dxa" w:w="3200"/>
            <w:shd w:fill="E8EEF7" w:val="clear"/>
          </w:tcPr>
          <w:p>
            <w:pPr>
              <w:spacing w:after="0"/>
            </w:pPr>
            <w:r>
              <w:rPr>
                <w:rFonts w:ascii="Times New Roman" w:cs="Times New Roman" w:eastAsia="Times New Roman" w:hAnsi="Times New Roman"/>
                <w:b w:val="false"/>
                <w:bCs w:val="false"/>
                <w:color w:val="000000"/>
                <w:sz w:val="21"/>
                <w:szCs w:val="21"/>
              </w:rPr>
              <w:t xml:space="preserve">Started</w:t>
            </w:r>
          </w:p>
        </w:tc>
        <w:tc>
          <w:tcPr>
            <w:tcW w:type="dxa" w:w="1500"/>
            <w:shd w:fill="E8EEF7" w:val="clear"/>
          </w:tcPr>
          <w:p>
            <w:pPr>
              <w:spacing w:after="0"/>
            </w:pPr>
            <w:r>
              <w:rPr>
                <w:rFonts w:ascii="Times New Roman" w:cs="Times New Roman" w:eastAsia="Times New Roman" w:hAnsi="Times New Roman"/>
                <w:b w:val="false"/>
                <w:bCs w:val="false"/>
                <w:color w:val="000000"/>
                <w:sz w:val="21"/>
                <w:szCs w:val="21"/>
              </w:rPr>
              <w:t xml:space="preserve">30%</w:t>
            </w:r>
          </w:p>
        </w:tc>
      </w:tr>
      <w:tr>
        <w:tc>
          <w:tcPr>
            <w:tcW w:type="dxa" w:w="3800"/>
            <w:shd w:fill="FFFFFF" w:val="clear"/>
          </w:tcPr>
          <w:p>
            <w:pPr>
              <w:spacing w:after="0"/>
            </w:pPr>
            <w:r>
              <w:rPr>
                <w:rFonts w:ascii="Times New Roman" w:cs="Times New Roman" w:eastAsia="Times New Roman" w:hAnsi="Times New Roman"/>
                <w:b w:val="false"/>
                <w:bCs w:val="false"/>
                <w:color w:val="000000"/>
                <w:sz w:val="21"/>
                <w:szCs w:val="21"/>
              </w:rPr>
              <w:t xml:space="preserve">Functional Verification</w:t>
            </w:r>
          </w:p>
        </w:tc>
        <w:tc>
          <w:tcPr>
            <w:tcW w:type="dxa" w:w="3200"/>
            <w:shd w:fill="FFFFFF" w:val="clear"/>
          </w:tcPr>
          <w:p>
            <w:pPr>
              <w:spacing w:after="0"/>
            </w:pPr>
            <w:r>
              <w:rPr>
                <w:rFonts w:ascii="Times New Roman" w:cs="Times New Roman" w:eastAsia="Times New Roman" w:hAnsi="Times New Roman"/>
                <w:b w:val="false"/>
                <w:bCs w:val="false"/>
                <w:color w:val="000000"/>
                <w:sz w:val="21"/>
                <w:szCs w:val="21"/>
              </w:rPr>
              <w:t xml:space="preserve">In progress</w:t>
            </w:r>
          </w:p>
        </w:tc>
        <w:tc>
          <w:tcPr>
            <w:tcW w:type="dxa" w:w="1500"/>
            <w:shd w:fill="FFFFFF" w:val="clear"/>
          </w:tcPr>
          <w:p>
            <w:pPr>
              <w:spacing w:after="0"/>
            </w:pPr>
            <w:r>
              <w:rPr>
                <w:rFonts w:ascii="Times New Roman" w:cs="Times New Roman" w:eastAsia="Times New Roman" w:hAnsi="Times New Roman"/>
                <w:b w:val="false"/>
                <w:bCs w:val="false"/>
                <w:color w:val="000000"/>
                <w:sz w:val="21"/>
                <w:szCs w:val="21"/>
              </w:rPr>
              <w:t xml:space="preserve">50%</w:t>
            </w:r>
          </w:p>
        </w:tc>
      </w:tr>
      <w:tr>
        <w:tc>
          <w:tcPr>
            <w:tcW w:type="dxa" w:w="3800"/>
            <w:shd w:fill="E8EEF7" w:val="clear"/>
          </w:tcPr>
          <w:p>
            <w:pPr>
              <w:spacing w:after="0"/>
            </w:pPr>
            <w:r>
              <w:rPr>
                <w:rFonts w:ascii="Times New Roman" w:cs="Times New Roman" w:eastAsia="Times New Roman" w:hAnsi="Times New Roman"/>
                <w:b w:val="false"/>
                <w:bCs w:val="false"/>
                <w:color w:val="000000"/>
                <w:sz w:val="21"/>
                <w:szCs w:val="21"/>
              </w:rPr>
              <w:t xml:space="preserve">Evaluation &amp; Reporting</w:t>
            </w:r>
          </w:p>
        </w:tc>
        <w:tc>
          <w:tcPr>
            <w:tcW w:type="dxa" w:w="3200"/>
            <w:shd w:fill="E8EEF7" w:val="clear"/>
          </w:tcPr>
          <w:p>
            <w:pPr>
              <w:spacing w:after="0"/>
            </w:pPr>
            <w:r>
              <w:rPr>
                <w:rFonts w:ascii="Times New Roman" w:cs="Times New Roman" w:eastAsia="Times New Roman" w:hAnsi="Times New Roman"/>
                <w:b w:val="false"/>
                <w:bCs w:val="false"/>
                <w:color w:val="000000"/>
                <w:sz w:val="21"/>
                <w:szCs w:val="21"/>
              </w:rPr>
              <w:t xml:space="preserve">Started</w:t>
            </w:r>
          </w:p>
        </w:tc>
        <w:tc>
          <w:tcPr>
            <w:tcW w:type="dxa" w:w="1500"/>
            <w:shd w:fill="E8EEF7" w:val="clear"/>
          </w:tcPr>
          <w:p>
            <w:pPr>
              <w:spacing w:after="0"/>
            </w:pPr>
            <w:r>
              <w:rPr>
                <w:rFonts w:ascii="Times New Roman" w:cs="Times New Roman" w:eastAsia="Times New Roman" w:hAnsi="Times New Roman"/>
                <w:b w:val="false"/>
                <w:bCs w:val="false"/>
                <w:color w:val="000000"/>
                <w:sz w:val="21"/>
                <w:szCs w:val="21"/>
              </w:rPr>
              <w:t xml:space="preserve">35%</w:t>
            </w:r>
          </w:p>
        </w:tc>
      </w:tr>
      <w:tr>
        <w:tc>
          <w:tcPr>
            <w:tcW w:type="dxa" w:w="3800"/>
            <w:shd w:fill="FFFFFF" w:val="clear"/>
          </w:tcPr>
          <w:p>
            <w:pPr>
              <w:spacing w:after="0"/>
            </w:pPr>
            <w:r>
              <w:rPr>
                <w:rFonts w:ascii="Times New Roman" w:cs="Times New Roman" w:eastAsia="Times New Roman" w:hAnsi="Times New Roman"/>
                <w:b w:val="false"/>
                <w:bCs w:val="false"/>
                <w:color w:val="000000"/>
                <w:sz w:val="21"/>
                <w:szCs w:val="21"/>
              </w:rPr>
              <w:t xml:space="preserve">Overall (weighted)</w:t>
            </w:r>
          </w:p>
        </w:tc>
        <w:tc>
          <w:tcPr>
            <w:tcW w:type="dxa" w:w="3200"/>
            <w:shd w:fill="FFFFFF" w:val="clear"/>
          </w:tcPr>
          <w:p>
            <w:pPr>
              <w:spacing w:after="0"/>
            </w:pPr>
            <w:r>
              <w:rPr>
                <w:rFonts w:ascii="Times New Roman" w:cs="Times New Roman" w:eastAsia="Times New Roman" w:hAnsi="Times New Roman"/>
                <w:b w:val="false"/>
                <w:bCs w:val="false"/>
                <w:color w:val="000000"/>
                <w:sz w:val="21"/>
                <w:szCs w:val="21"/>
              </w:rPr>
              <w:t xml:space="preserve">In progress</w:t>
            </w:r>
          </w:p>
        </w:tc>
        <w:tc>
          <w:tcPr>
            <w:tcW w:type="dxa" w:w="1500"/>
            <w:shd w:fill="FFFFFF" w:val="clear"/>
          </w:tcPr>
          <w:p>
            <w:pPr>
              <w:spacing w:after="0"/>
            </w:pPr>
            <w:r>
              <w:rPr>
                <w:rFonts w:ascii="Times New Roman" w:cs="Times New Roman" w:eastAsia="Times New Roman" w:hAnsi="Times New Roman"/>
                <w:b w:val="false"/>
                <w:bCs w:val="false"/>
                <w:color w:val="000000"/>
                <w:sz w:val="21"/>
                <w:szCs w:val="21"/>
              </w:rPr>
              <w:t xml:space="preserve">~65%</w:t>
            </w:r>
          </w:p>
        </w:tc>
      </w:tr>
    </w:tbl>
    <w:p>
      <w:pPr>
        <w:spacing w:after="160" w:before="60"/>
        <w:jc w:val="center"/>
      </w:pPr>
      <w:r>
        <w:rPr>
          <w:rFonts w:ascii="Times New Roman" w:cs="Times New Roman" w:eastAsia="Times New Roman" w:hAnsi="Times New Roman"/>
          <w:i/>
          <w:iCs/>
          <w:sz w:val="22"/>
          <w:szCs w:val="22"/>
        </w:rPr>
        <w:t xml:space="preserve">Table 2. Module-wise implementation status.</w:t>
      </w:r>
    </w:p>
    <w:p>
      <w:pPr>
        <w:pStyle w:val="Heading2"/>
      </w:pPr>
      <w:r>
        <w:t xml:space="preserve">5.2 Cryptographic Detection Module</w:t>
      </w:r>
    </w:p>
    <w:p>
      <w:pPr>
        <w:spacing w:after="120" w:line="276"/>
        <w:jc w:val="both"/>
      </w:pPr>
      <w:r>
        <w:rPr>
          <w:rFonts w:ascii="Times New Roman" w:cs="Times New Roman" w:eastAsia="Times New Roman" w:hAnsi="Times New Roman"/>
          <w:sz w:val="24"/>
          <w:szCs w:val="24"/>
        </w:rPr>
        <w:t xml:space="preserve">The detection module scans the input source code and its dependencies to locate quantum-vulnerable primitives (RSA, ECC, Diffie–Hellman) using a combination of pattern matching and abstract syntax tree (AST) analysis. Each finding records the algorithm, the matched construct, and the source line.</w:t>
      </w:r>
    </w:p>
    <w:p>
      <w:pPr>
        <w:pStyle w:val="Heading2"/>
      </w:pPr>
      <w:r>
        <w:t xml:space="preserve">5.3 PQC Recommendation Module</w:t>
      </w:r>
    </w:p>
    <w:p>
      <w:pPr>
        <w:spacing w:after="120" w:line="276"/>
        <w:jc w:val="both"/>
      </w:pPr>
      <w:r>
        <w:rPr>
          <w:rFonts w:ascii="Times New Roman" w:cs="Times New Roman" w:eastAsia="Times New Roman" w:hAnsi="Times New Roman"/>
          <w:sz w:val="24"/>
          <w:szCs w:val="24"/>
        </w:rPr>
        <w:t xml:space="preserve">For each detected primitive, the recommendation module selects an appropriate NIST-standardized algorithm based on the cryptographic purpose and the required security level. Key-establishment primitives are mapped to ML-KEM, while digital-signature primitives are mapped to ML-DSA or SLH-DSA. Table 3 shows the mapping used by the prototype.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800"/>
      </w:tblGrid>
      <w:tr>
        <w:tc>
          <w:tcPr>
            <w:tcW w:type="dxa" w:w="3300"/>
            <w:shd w:fill="1F4E79" w:val="clear"/>
          </w:tcPr>
          <w:p>
            <w:pPr>
              <w:spacing w:after="0"/>
            </w:pPr>
            <w:r>
              <w:rPr>
                <w:rFonts w:ascii="Times New Roman" w:cs="Times New Roman" w:eastAsia="Times New Roman" w:hAnsi="Times New Roman"/>
                <w:b/>
                <w:bCs/>
                <w:color w:val="FFFFFF"/>
                <w:sz w:val="21"/>
                <w:szCs w:val="21"/>
              </w:rPr>
              <w:t xml:space="preserve">Classical Primitive</w:t>
            </w:r>
          </w:p>
        </w:tc>
        <w:tc>
          <w:tcPr>
            <w:tcW w:type="dxa" w:w="3200"/>
            <w:shd w:fill="1F4E79" w:val="clear"/>
          </w:tcPr>
          <w:p>
            <w:pPr>
              <w:spacing w:after="0"/>
            </w:pPr>
            <w:r>
              <w:rPr>
                <w:rFonts w:ascii="Times New Roman" w:cs="Times New Roman" w:eastAsia="Times New Roman" w:hAnsi="Times New Roman"/>
                <w:b/>
                <w:bCs/>
                <w:color w:val="FFFFFF"/>
                <w:sz w:val="21"/>
                <w:szCs w:val="21"/>
              </w:rPr>
              <w:t xml:space="preserve">Purpose</w:t>
            </w:r>
          </w:p>
        </w:tc>
        <w:tc>
          <w:tcPr>
            <w:tcW w:type="dxa" w:w="3800"/>
            <w:shd w:fill="1F4E79" w:val="clear"/>
          </w:tcPr>
          <w:p>
            <w:pPr>
              <w:spacing w:after="0"/>
            </w:pPr>
            <w:r>
              <w:rPr>
                <w:rFonts w:ascii="Times New Roman" w:cs="Times New Roman" w:eastAsia="Times New Roman" w:hAnsi="Times New Roman"/>
                <w:b/>
                <w:bCs/>
                <w:color w:val="FFFFFF"/>
                <w:sz w:val="21"/>
                <w:szCs w:val="21"/>
              </w:rPr>
              <w:t xml:space="preserve">Recommended PQC (NIST)</w:t>
            </w:r>
          </w:p>
        </w:tc>
      </w:tr>
      <w:tr>
        <w:tc>
          <w:tcPr>
            <w:tcW w:type="dxa" w:w="3300"/>
            <w:shd w:fill="FFFFFF" w:val="clear"/>
          </w:tcPr>
          <w:p>
            <w:pPr>
              <w:spacing w:after="0"/>
            </w:pPr>
            <w:r>
              <w:rPr>
                <w:rFonts w:ascii="Times New Roman" w:cs="Times New Roman" w:eastAsia="Times New Roman" w:hAnsi="Times New Roman"/>
                <w:b w:val="false"/>
                <w:bCs w:val="false"/>
                <w:color w:val="000000"/>
                <w:sz w:val="21"/>
                <w:szCs w:val="21"/>
              </w:rPr>
              <w:t xml:space="preserve">RSA (encryption/KEM)</w:t>
            </w:r>
          </w:p>
        </w:tc>
        <w:tc>
          <w:tcPr>
            <w:tcW w:type="dxa" w:w="3200"/>
            <w:shd w:fill="FFFFFF" w:val="clear"/>
          </w:tcPr>
          <w:p>
            <w:pPr>
              <w:spacing w:after="0"/>
            </w:pPr>
            <w:r>
              <w:rPr>
                <w:rFonts w:ascii="Times New Roman" w:cs="Times New Roman" w:eastAsia="Times New Roman" w:hAnsi="Times New Roman"/>
                <w:b w:val="false"/>
                <w:bCs w:val="false"/>
                <w:color w:val="000000"/>
                <w:sz w:val="21"/>
                <w:szCs w:val="21"/>
              </w:rPr>
              <w:t xml:space="preserve">Key establishment</w:t>
            </w:r>
          </w:p>
        </w:tc>
        <w:tc>
          <w:tcPr>
            <w:tcW w:type="dxa" w:w="3800"/>
            <w:shd w:fill="FFFFFF" w:val="clear"/>
          </w:tcPr>
          <w:p>
            <w:pPr>
              <w:spacing w:after="0"/>
            </w:pPr>
            <w:r>
              <w:rPr>
                <w:rFonts w:ascii="Times New Roman" w:cs="Times New Roman" w:eastAsia="Times New Roman" w:hAnsi="Times New Roman"/>
                <w:b w:val="false"/>
                <w:bCs w:val="false"/>
                <w:color w:val="000000"/>
                <w:sz w:val="21"/>
                <w:szCs w:val="21"/>
              </w:rPr>
              <w:t xml:space="preserve">ML-KEM – FIPS 203</w:t>
            </w:r>
          </w:p>
        </w:tc>
      </w:tr>
      <w:tr>
        <w:tc>
          <w:tcPr>
            <w:tcW w:type="dxa" w:w="3300"/>
            <w:shd w:fill="E8EEF7" w:val="clear"/>
          </w:tcPr>
          <w:p>
            <w:pPr>
              <w:spacing w:after="0"/>
            </w:pPr>
            <w:r>
              <w:rPr>
                <w:rFonts w:ascii="Times New Roman" w:cs="Times New Roman" w:eastAsia="Times New Roman" w:hAnsi="Times New Roman"/>
                <w:b w:val="false"/>
                <w:bCs w:val="false"/>
                <w:color w:val="000000"/>
                <w:sz w:val="21"/>
                <w:szCs w:val="21"/>
              </w:rPr>
              <w:t xml:space="preserve">ECDH / Diffie–Hellman</w:t>
            </w:r>
          </w:p>
        </w:tc>
        <w:tc>
          <w:tcPr>
            <w:tcW w:type="dxa" w:w="3200"/>
            <w:shd w:fill="E8EEF7" w:val="clear"/>
          </w:tcPr>
          <w:p>
            <w:pPr>
              <w:spacing w:after="0"/>
            </w:pPr>
            <w:r>
              <w:rPr>
                <w:rFonts w:ascii="Times New Roman" w:cs="Times New Roman" w:eastAsia="Times New Roman" w:hAnsi="Times New Roman"/>
                <w:b w:val="false"/>
                <w:bCs w:val="false"/>
                <w:color w:val="000000"/>
                <w:sz w:val="21"/>
                <w:szCs w:val="21"/>
              </w:rPr>
              <w:t xml:space="preserve">Key exchange</w:t>
            </w:r>
          </w:p>
        </w:tc>
        <w:tc>
          <w:tcPr>
            <w:tcW w:type="dxa" w:w="3800"/>
            <w:shd w:fill="E8EEF7" w:val="clear"/>
          </w:tcPr>
          <w:p>
            <w:pPr>
              <w:spacing w:after="0"/>
            </w:pPr>
            <w:r>
              <w:rPr>
                <w:rFonts w:ascii="Times New Roman" w:cs="Times New Roman" w:eastAsia="Times New Roman" w:hAnsi="Times New Roman"/>
                <w:b w:val="false"/>
                <w:bCs w:val="false"/>
                <w:color w:val="000000"/>
                <w:sz w:val="21"/>
                <w:szCs w:val="21"/>
              </w:rPr>
              <w:t xml:space="preserve">ML-KEM – FIPS 203</w:t>
            </w:r>
          </w:p>
        </w:tc>
      </w:tr>
      <w:tr>
        <w:tc>
          <w:tcPr>
            <w:tcW w:type="dxa" w:w="3300"/>
            <w:shd w:fill="FFFFFF" w:val="clear"/>
          </w:tcPr>
          <w:p>
            <w:pPr>
              <w:spacing w:after="0"/>
            </w:pPr>
            <w:r>
              <w:rPr>
                <w:rFonts w:ascii="Times New Roman" w:cs="Times New Roman" w:eastAsia="Times New Roman" w:hAnsi="Times New Roman"/>
                <w:b w:val="false"/>
                <w:bCs w:val="false"/>
                <w:color w:val="000000"/>
                <w:sz w:val="21"/>
                <w:szCs w:val="21"/>
              </w:rPr>
              <w:t xml:space="preserve">RSA / ECDSA (signature)</w:t>
            </w:r>
          </w:p>
        </w:tc>
        <w:tc>
          <w:tcPr>
            <w:tcW w:type="dxa" w:w="3200"/>
            <w:shd w:fill="FFFFFF" w:val="clear"/>
          </w:tcPr>
          <w:p>
            <w:pPr>
              <w:spacing w:after="0"/>
            </w:pPr>
            <w:r>
              <w:rPr>
                <w:rFonts w:ascii="Times New Roman" w:cs="Times New Roman" w:eastAsia="Times New Roman" w:hAnsi="Times New Roman"/>
                <w:b w:val="false"/>
                <w:bCs w:val="false"/>
                <w:color w:val="000000"/>
                <w:sz w:val="21"/>
                <w:szCs w:val="21"/>
              </w:rPr>
              <w:t xml:space="preserve">Digital signature</w:t>
            </w:r>
          </w:p>
        </w:tc>
        <w:tc>
          <w:tcPr>
            <w:tcW w:type="dxa" w:w="3800"/>
            <w:shd w:fill="FFFFFF" w:val="clear"/>
          </w:tcPr>
          <w:p>
            <w:pPr>
              <w:spacing w:after="0"/>
            </w:pPr>
            <w:r>
              <w:rPr>
                <w:rFonts w:ascii="Times New Roman" w:cs="Times New Roman" w:eastAsia="Times New Roman" w:hAnsi="Times New Roman"/>
                <w:b w:val="false"/>
                <w:bCs w:val="false"/>
                <w:color w:val="000000"/>
                <w:sz w:val="21"/>
                <w:szCs w:val="21"/>
              </w:rPr>
              <w:t xml:space="preserve">ML-DSA – FIPS 204</w:t>
            </w:r>
          </w:p>
        </w:tc>
      </w:tr>
      <w:tr>
        <w:tc>
          <w:tcPr>
            <w:tcW w:type="dxa" w:w="3300"/>
            <w:shd w:fill="E8EEF7" w:val="clear"/>
          </w:tcPr>
          <w:p>
            <w:pPr>
              <w:spacing w:after="0"/>
            </w:pPr>
            <w:r>
              <w:rPr>
                <w:rFonts w:ascii="Times New Roman" w:cs="Times New Roman" w:eastAsia="Times New Roman" w:hAnsi="Times New Roman"/>
                <w:b w:val="false"/>
                <w:bCs w:val="false"/>
                <w:color w:val="000000"/>
                <w:sz w:val="21"/>
                <w:szCs w:val="21"/>
              </w:rPr>
              <w:t xml:space="preserve">Hash-based signature need</w:t>
            </w:r>
          </w:p>
        </w:tc>
        <w:tc>
          <w:tcPr>
            <w:tcW w:type="dxa" w:w="3200"/>
            <w:shd w:fill="E8EEF7" w:val="clear"/>
          </w:tcPr>
          <w:p>
            <w:pPr>
              <w:spacing w:after="0"/>
            </w:pPr>
            <w:r>
              <w:rPr>
                <w:rFonts w:ascii="Times New Roman" w:cs="Times New Roman" w:eastAsia="Times New Roman" w:hAnsi="Times New Roman"/>
                <w:b w:val="false"/>
                <w:bCs w:val="false"/>
                <w:color w:val="000000"/>
                <w:sz w:val="21"/>
                <w:szCs w:val="21"/>
              </w:rPr>
              <w:t xml:space="preserve">Digital signature</w:t>
            </w:r>
          </w:p>
        </w:tc>
        <w:tc>
          <w:tcPr>
            <w:tcW w:type="dxa" w:w="3800"/>
            <w:shd w:fill="E8EEF7" w:val="clear"/>
          </w:tcPr>
          <w:p>
            <w:pPr>
              <w:spacing w:after="0"/>
            </w:pPr>
            <w:r>
              <w:rPr>
                <w:rFonts w:ascii="Times New Roman" w:cs="Times New Roman" w:eastAsia="Times New Roman" w:hAnsi="Times New Roman"/>
                <w:b w:val="false"/>
                <w:bCs w:val="false"/>
                <w:color w:val="000000"/>
                <w:sz w:val="21"/>
                <w:szCs w:val="21"/>
              </w:rPr>
              <w:t xml:space="preserve">SLH-DSA – FIPS 205</w:t>
            </w:r>
          </w:p>
        </w:tc>
      </w:tr>
    </w:tbl>
    <w:p>
      <w:pPr>
        <w:spacing w:after="160" w:before="60"/>
        <w:jc w:val="center"/>
      </w:pPr>
      <w:r>
        <w:rPr>
          <w:rFonts w:ascii="Times New Roman" w:cs="Times New Roman" w:eastAsia="Times New Roman" w:hAnsi="Times New Roman"/>
          <w:i/>
          <w:iCs/>
          <w:sz w:val="22"/>
          <w:szCs w:val="22"/>
        </w:rPr>
        <w:t xml:space="preserve">Table 3. Classical-to-PQC mapping.</w:t>
      </w:r>
    </w:p>
    <w:p>
      <w:pPr>
        <w:pStyle w:val="Heading2"/>
      </w:pPr>
      <w:r>
        <w:t xml:space="preserve">5.4 AI-Assisted Migration Module (Prototype)</w:t>
      </w:r>
    </w:p>
    <w:p>
      <w:pPr>
        <w:spacing w:after="120" w:line="276"/>
        <w:jc w:val="both"/>
      </w:pPr>
      <w:r>
        <w:rPr>
          <w:rFonts w:ascii="Times New Roman" w:cs="Times New Roman" w:eastAsia="Times New Roman" w:hAnsi="Times New Roman"/>
          <w:sz w:val="24"/>
          <w:szCs w:val="24"/>
        </w:rPr>
        <w:t xml:space="preserve">The migration module uses the recommendation output to transform the detected classical primitives into their PQC equivalents. The current prototype applies rule-based transformations for RSA and ECC key generation and is being extended with AI-assisted rewriting for more complex, context-dependent cases.</w:t>
      </w:r>
    </w:p>
    <w:p>
      <w:pPr>
        <w:pStyle w:val="Heading2"/>
      </w:pPr>
      <w:r>
        <w:t xml:space="preserve">5.5 Experimental Results</w:t>
      </w:r>
    </w:p>
    <w:p>
      <w:pPr>
        <w:spacing w:after="120" w:line="276"/>
        <w:jc w:val="both"/>
      </w:pPr>
      <w:r>
        <w:rPr>
          <w:rFonts w:ascii="Times New Roman" w:cs="Times New Roman" w:eastAsia="Times New Roman" w:hAnsi="Times New Roman"/>
          <w:sz w:val="24"/>
          <w:szCs w:val="24"/>
        </w:rPr>
        <w:t xml:space="preserve">The detection engine was evaluated on a test set of code fragments containing RSA, ECC, and Diffie–Hellman usage. The prototype achieves high precision and recall in identifying vulnerable primitives. In addition, the key and signature sizes of the recommended PQC algorithms were compared with their classical counterparts to quantify the migration trade-off. Fig. 5 summarizes these results.</w:t>
      </w:r>
    </w:p>
    <w:p>
      <w:pPr>
        <w:spacing w:after="40" w:before="120"/>
        <w:jc w:val="center"/>
      </w:pPr>
      <w:r>
        <w:drawing>
          <wp:inline distT="0" distB="0" distL="0" distR="0">
            <wp:extent cx="44767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7430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 5. Detection accuracy (left) and classical vs. PQC key/signature sizes (right).</w:t>
      </w:r>
    </w:p>
    <w:p>
      <w:pPr>
        <w:spacing w:after="120" w:line="276"/>
        <w:jc w:val="both"/>
      </w:pPr>
      <w:r>
        <w:rPr>
          <w:rFonts w:ascii="Times New Roman" w:cs="Times New Roman" w:eastAsia="Times New Roman" w:hAnsi="Times New Roman"/>
          <w:sz w:val="24"/>
          <w:szCs w:val="24"/>
        </w:rPr>
        <w:t xml:space="preserve">As expected, PQC key and signature sizes are larger than the classical schemes they replace, which is the principal trade-off of the migration. These preliminary figures are based on current prototype runs and will be refined with final benchmark data on larger, real-world codebases.</w:t>
      </w:r>
    </w:p>
    <w:p>
      <w:pPr>
        <w:pStyle w:val="Heading2"/>
      </w:pPr>
      <w:r>
        <w:t xml:space="preserve">5.6 Testing and Verification</w:t>
      </w:r>
    </w:p>
    <w:p>
      <w:pPr>
        <w:spacing w:after="120" w:line="276"/>
        <w:jc w:val="both"/>
      </w:pPr>
      <w:r>
        <w:rPr>
          <w:rFonts w:ascii="Times New Roman" w:cs="Times New Roman" w:eastAsia="Times New Roman" w:hAnsi="Times New Roman"/>
          <w:sz w:val="24"/>
          <w:szCs w:val="24"/>
        </w:rPr>
        <w:t xml:space="preserve">Unit and integration tests were written for the implemented modules. Table 4 lists representative test cases and their outcomes.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400"/>
        <w:gridCol w:w="1200"/>
      </w:tblGrid>
      <w:tr>
        <w:tc>
          <w:tcPr>
            <w:tcW w:type="dxa" w:w="900"/>
            <w:shd w:fill="1F4E79" w:val="clear"/>
          </w:tcPr>
          <w:p>
            <w:pPr>
              <w:spacing w:after="0"/>
            </w:pPr>
            <w:r>
              <w:rPr>
                <w:rFonts w:ascii="Times New Roman" w:cs="Times New Roman" w:eastAsia="Times New Roman" w:hAnsi="Times New Roman"/>
                <w:b/>
                <w:bCs/>
                <w:color w:val="FFFFFF"/>
                <w:sz w:val="21"/>
                <w:szCs w:val="21"/>
              </w:rPr>
              <w:t xml:space="preserve">ID</w:t>
            </w:r>
          </w:p>
        </w:tc>
        <w:tc>
          <w:tcPr>
            <w:tcW w:type="dxa" w:w="4200"/>
            <w:shd w:fill="1F4E79" w:val="clear"/>
          </w:tcPr>
          <w:p>
            <w:pPr>
              <w:spacing w:after="0"/>
            </w:pPr>
            <w:r>
              <w:rPr>
                <w:rFonts w:ascii="Times New Roman" w:cs="Times New Roman" w:eastAsia="Times New Roman" w:hAnsi="Times New Roman"/>
                <w:b/>
                <w:bCs/>
                <w:color w:val="FFFFFF"/>
                <w:sz w:val="21"/>
                <w:szCs w:val="21"/>
              </w:rPr>
              <w:t xml:space="preserve">Test Case</w:t>
            </w:r>
          </w:p>
        </w:tc>
        <w:tc>
          <w:tcPr>
            <w:tcW w:type="dxa" w:w="3400"/>
            <w:shd w:fill="1F4E79" w:val="clear"/>
          </w:tcPr>
          <w:p>
            <w:pPr>
              <w:spacing w:after="0"/>
            </w:pPr>
            <w:r>
              <w:rPr>
                <w:rFonts w:ascii="Times New Roman" w:cs="Times New Roman" w:eastAsia="Times New Roman" w:hAnsi="Times New Roman"/>
                <w:b/>
                <w:bCs/>
                <w:color w:val="FFFFFF"/>
                <w:sz w:val="21"/>
                <w:szCs w:val="21"/>
              </w:rPr>
              <w:t xml:space="preserve">Expected Outcome</w:t>
            </w:r>
          </w:p>
        </w:tc>
        <w:tc>
          <w:tcPr>
            <w:tcW w:type="dxa" w:w="1200"/>
            <w:shd w:fill="1F4E79" w:val="clear"/>
          </w:tcPr>
          <w:p>
            <w:pPr>
              <w:spacing w:after="0"/>
            </w:pPr>
            <w:r>
              <w:rPr>
                <w:rFonts w:ascii="Times New Roman" w:cs="Times New Roman" w:eastAsia="Times New Roman" w:hAnsi="Times New Roman"/>
                <w:b/>
                <w:bCs/>
                <w:color w:val="FFFFFF"/>
                <w:sz w:val="21"/>
                <w:szCs w:val="21"/>
              </w:rPr>
              <w:t xml:space="preserve">Result</w:t>
            </w:r>
          </w:p>
        </w:tc>
      </w:tr>
      <w:tr>
        <w:tc>
          <w:tcPr>
            <w:tcW w:type="dxa" w:w="900"/>
            <w:shd w:fill="FFFFFF" w:val="clear"/>
          </w:tcPr>
          <w:p>
            <w:pPr>
              <w:spacing w:after="0"/>
            </w:pPr>
            <w:r>
              <w:rPr>
                <w:rFonts w:ascii="Times New Roman" w:cs="Times New Roman" w:eastAsia="Times New Roman" w:hAnsi="Times New Roman"/>
                <w:b w:val="false"/>
                <w:bCs w:val="false"/>
                <w:color w:val="000000"/>
                <w:sz w:val="21"/>
                <w:szCs w:val="21"/>
              </w:rPr>
              <w:t xml:space="preserve">T1</w:t>
            </w:r>
          </w:p>
        </w:tc>
        <w:tc>
          <w:tcPr>
            <w:tcW w:type="dxa" w:w="4200"/>
            <w:shd w:fill="FFFFFF" w:val="clear"/>
          </w:tcPr>
          <w:p>
            <w:pPr>
              <w:spacing w:after="0"/>
            </w:pPr>
            <w:r>
              <w:rPr>
                <w:rFonts w:ascii="Times New Roman" w:cs="Times New Roman" w:eastAsia="Times New Roman" w:hAnsi="Times New Roman"/>
                <w:b w:val="false"/>
                <w:bCs w:val="false"/>
                <w:color w:val="000000"/>
                <w:sz w:val="21"/>
                <w:szCs w:val="21"/>
              </w:rPr>
              <w:t xml:space="preserve">Detect RSA key generation</w:t>
            </w:r>
          </w:p>
        </w:tc>
        <w:tc>
          <w:tcPr>
            <w:tcW w:type="dxa" w:w="3400"/>
            <w:shd w:fill="FFFFFF" w:val="clear"/>
          </w:tcPr>
          <w:p>
            <w:pPr>
              <w:spacing w:after="0"/>
            </w:pPr>
            <w:r>
              <w:rPr>
                <w:rFonts w:ascii="Times New Roman" w:cs="Times New Roman" w:eastAsia="Times New Roman" w:hAnsi="Times New Roman"/>
                <w:b w:val="false"/>
                <w:bCs w:val="false"/>
                <w:color w:val="000000"/>
                <w:sz w:val="21"/>
                <w:szCs w:val="21"/>
              </w:rPr>
              <w:t xml:space="preserve">Flagged as vulnerable</w:t>
            </w:r>
          </w:p>
        </w:tc>
        <w:tc>
          <w:tcPr>
            <w:tcW w:type="dxa" w:w="1200"/>
            <w:shd w:fill="FFFFFF" w:val="clear"/>
          </w:tcPr>
          <w:p>
            <w:pPr>
              <w:spacing w:after="0"/>
            </w:pPr>
            <w:r>
              <w:rPr>
                <w:rFonts w:ascii="Times New Roman" w:cs="Times New Roman" w:eastAsia="Times New Roman" w:hAnsi="Times New Roman"/>
                <w:b w:val="false"/>
                <w:bCs w:val="false"/>
                <w:color w:val="000000"/>
                <w:sz w:val="21"/>
                <w:szCs w:val="21"/>
              </w:rPr>
              <w:t xml:space="preserve">Pass</w:t>
            </w:r>
          </w:p>
        </w:tc>
      </w:tr>
      <w:tr>
        <w:tc>
          <w:tcPr>
            <w:tcW w:type="dxa" w:w="900"/>
            <w:shd w:fill="E8EEF7" w:val="clear"/>
          </w:tcPr>
          <w:p>
            <w:pPr>
              <w:spacing w:after="0"/>
            </w:pPr>
            <w:r>
              <w:rPr>
                <w:rFonts w:ascii="Times New Roman" w:cs="Times New Roman" w:eastAsia="Times New Roman" w:hAnsi="Times New Roman"/>
                <w:b w:val="false"/>
                <w:bCs w:val="false"/>
                <w:color w:val="000000"/>
                <w:sz w:val="21"/>
                <w:szCs w:val="21"/>
              </w:rPr>
              <w:t xml:space="preserve">T2</w:t>
            </w:r>
          </w:p>
        </w:tc>
        <w:tc>
          <w:tcPr>
            <w:tcW w:type="dxa" w:w="4200"/>
            <w:shd w:fill="E8EEF7" w:val="clear"/>
          </w:tcPr>
          <w:p>
            <w:pPr>
              <w:spacing w:after="0"/>
            </w:pPr>
            <w:r>
              <w:rPr>
                <w:rFonts w:ascii="Times New Roman" w:cs="Times New Roman" w:eastAsia="Times New Roman" w:hAnsi="Times New Roman"/>
                <w:b w:val="false"/>
                <w:bCs w:val="false"/>
                <w:color w:val="000000"/>
                <w:sz w:val="21"/>
                <w:szCs w:val="21"/>
              </w:rPr>
              <w:t xml:space="preserve">Detect ECC / ECDH usage</w:t>
            </w:r>
          </w:p>
        </w:tc>
        <w:tc>
          <w:tcPr>
            <w:tcW w:type="dxa" w:w="3400"/>
            <w:shd w:fill="E8EEF7" w:val="clear"/>
          </w:tcPr>
          <w:p>
            <w:pPr>
              <w:spacing w:after="0"/>
            </w:pPr>
            <w:r>
              <w:rPr>
                <w:rFonts w:ascii="Times New Roman" w:cs="Times New Roman" w:eastAsia="Times New Roman" w:hAnsi="Times New Roman"/>
                <w:b w:val="false"/>
                <w:bCs w:val="false"/>
                <w:color w:val="000000"/>
                <w:sz w:val="21"/>
                <w:szCs w:val="21"/>
              </w:rPr>
              <w:t xml:space="preserve">Flagged as vulnerable</w:t>
            </w:r>
          </w:p>
        </w:tc>
        <w:tc>
          <w:tcPr>
            <w:tcW w:type="dxa" w:w="1200"/>
            <w:shd w:fill="E8EEF7" w:val="clear"/>
          </w:tcPr>
          <w:p>
            <w:pPr>
              <w:spacing w:after="0"/>
            </w:pPr>
            <w:r>
              <w:rPr>
                <w:rFonts w:ascii="Times New Roman" w:cs="Times New Roman" w:eastAsia="Times New Roman" w:hAnsi="Times New Roman"/>
                <w:b w:val="false"/>
                <w:bCs w:val="false"/>
                <w:color w:val="000000"/>
                <w:sz w:val="21"/>
                <w:szCs w:val="21"/>
              </w:rPr>
              <w:t xml:space="preserve">Pass</w:t>
            </w:r>
          </w:p>
        </w:tc>
      </w:tr>
      <w:tr>
        <w:tc>
          <w:tcPr>
            <w:tcW w:type="dxa" w:w="900"/>
            <w:shd w:fill="FFFFFF" w:val="clear"/>
          </w:tcPr>
          <w:p>
            <w:pPr>
              <w:spacing w:after="0"/>
            </w:pPr>
            <w:r>
              <w:rPr>
                <w:rFonts w:ascii="Times New Roman" w:cs="Times New Roman" w:eastAsia="Times New Roman" w:hAnsi="Times New Roman"/>
                <w:b w:val="false"/>
                <w:bCs w:val="false"/>
                <w:color w:val="000000"/>
                <w:sz w:val="21"/>
                <w:szCs w:val="21"/>
              </w:rPr>
              <w:t xml:space="preserve">T3</w:t>
            </w:r>
          </w:p>
        </w:tc>
        <w:tc>
          <w:tcPr>
            <w:tcW w:type="dxa" w:w="4200"/>
            <w:shd w:fill="FFFFFF" w:val="clear"/>
          </w:tcPr>
          <w:p>
            <w:pPr>
              <w:spacing w:after="0"/>
            </w:pPr>
            <w:r>
              <w:rPr>
                <w:rFonts w:ascii="Times New Roman" w:cs="Times New Roman" w:eastAsia="Times New Roman" w:hAnsi="Times New Roman"/>
                <w:b w:val="false"/>
                <w:bCs w:val="false"/>
                <w:color w:val="000000"/>
                <w:sz w:val="21"/>
                <w:szCs w:val="21"/>
              </w:rPr>
              <w:t xml:space="preserve">Recommend PQC for RSA-KEM</w:t>
            </w:r>
          </w:p>
        </w:tc>
        <w:tc>
          <w:tcPr>
            <w:tcW w:type="dxa" w:w="3400"/>
            <w:shd w:fill="FFFFFF" w:val="clear"/>
          </w:tcPr>
          <w:p>
            <w:pPr>
              <w:spacing w:after="0"/>
            </w:pPr>
            <w:r>
              <w:rPr>
                <w:rFonts w:ascii="Times New Roman" w:cs="Times New Roman" w:eastAsia="Times New Roman" w:hAnsi="Times New Roman"/>
                <w:b w:val="false"/>
                <w:bCs w:val="false"/>
                <w:color w:val="000000"/>
                <w:sz w:val="21"/>
                <w:szCs w:val="21"/>
              </w:rPr>
              <w:t xml:space="preserve">ML-KEM suggested</w:t>
            </w:r>
          </w:p>
        </w:tc>
        <w:tc>
          <w:tcPr>
            <w:tcW w:type="dxa" w:w="1200"/>
            <w:shd w:fill="FFFFFF" w:val="clear"/>
          </w:tcPr>
          <w:p>
            <w:pPr>
              <w:spacing w:after="0"/>
            </w:pPr>
            <w:r>
              <w:rPr>
                <w:rFonts w:ascii="Times New Roman" w:cs="Times New Roman" w:eastAsia="Times New Roman" w:hAnsi="Times New Roman"/>
                <w:b w:val="false"/>
                <w:bCs w:val="false"/>
                <w:color w:val="000000"/>
                <w:sz w:val="21"/>
                <w:szCs w:val="21"/>
              </w:rPr>
              <w:t xml:space="preserve">Pass</w:t>
            </w:r>
          </w:p>
        </w:tc>
      </w:tr>
      <w:tr>
        <w:tc>
          <w:tcPr>
            <w:tcW w:type="dxa" w:w="900"/>
            <w:shd w:fill="E8EEF7" w:val="clear"/>
          </w:tcPr>
          <w:p>
            <w:pPr>
              <w:spacing w:after="0"/>
            </w:pPr>
            <w:r>
              <w:rPr>
                <w:rFonts w:ascii="Times New Roman" w:cs="Times New Roman" w:eastAsia="Times New Roman" w:hAnsi="Times New Roman"/>
                <w:b w:val="false"/>
                <w:bCs w:val="false"/>
                <w:color w:val="000000"/>
                <w:sz w:val="21"/>
                <w:szCs w:val="21"/>
              </w:rPr>
              <w:t xml:space="preserve">T4</w:t>
            </w:r>
          </w:p>
        </w:tc>
        <w:tc>
          <w:tcPr>
            <w:tcW w:type="dxa" w:w="4200"/>
            <w:shd w:fill="E8EEF7" w:val="clear"/>
          </w:tcPr>
          <w:p>
            <w:pPr>
              <w:spacing w:after="0"/>
            </w:pPr>
            <w:r>
              <w:rPr>
                <w:rFonts w:ascii="Times New Roman" w:cs="Times New Roman" w:eastAsia="Times New Roman" w:hAnsi="Times New Roman"/>
                <w:b w:val="false"/>
                <w:bCs w:val="false"/>
                <w:color w:val="000000"/>
                <w:sz w:val="21"/>
                <w:szCs w:val="21"/>
              </w:rPr>
              <w:t xml:space="preserve">Recommend PQC for ECDSA</w:t>
            </w:r>
          </w:p>
        </w:tc>
        <w:tc>
          <w:tcPr>
            <w:tcW w:type="dxa" w:w="3400"/>
            <w:shd w:fill="E8EEF7" w:val="clear"/>
          </w:tcPr>
          <w:p>
            <w:pPr>
              <w:spacing w:after="0"/>
            </w:pPr>
            <w:r>
              <w:rPr>
                <w:rFonts w:ascii="Times New Roman" w:cs="Times New Roman" w:eastAsia="Times New Roman" w:hAnsi="Times New Roman"/>
                <w:b w:val="false"/>
                <w:bCs w:val="false"/>
                <w:color w:val="000000"/>
                <w:sz w:val="21"/>
                <w:szCs w:val="21"/>
              </w:rPr>
              <w:t xml:space="preserve">ML-DSA suggested</w:t>
            </w:r>
          </w:p>
        </w:tc>
        <w:tc>
          <w:tcPr>
            <w:tcW w:type="dxa" w:w="1200"/>
            <w:shd w:fill="E8EEF7" w:val="clear"/>
          </w:tcPr>
          <w:p>
            <w:pPr>
              <w:spacing w:after="0"/>
            </w:pPr>
            <w:r>
              <w:rPr>
                <w:rFonts w:ascii="Times New Roman" w:cs="Times New Roman" w:eastAsia="Times New Roman" w:hAnsi="Times New Roman"/>
                <w:b w:val="false"/>
                <w:bCs w:val="false"/>
                <w:color w:val="000000"/>
                <w:sz w:val="21"/>
                <w:szCs w:val="21"/>
              </w:rPr>
              <w:t xml:space="preserve">Pass</w:t>
            </w:r>
          </w:p>
        </w:tc>
      </w:tr>
      <w:tr>
        <w:tc>
          <w:tcPr>
            <w:tcW w:type="dxa" w:w="900"/>
            <w:shd w:fill="FFFFFF" w:val="clear"/>
          </w:tcPr>
          <w:p>
            <w:pPr>
              <w:spacing w:after="0"/>
            </w:pPr>
            <w:r>
              <w:rPr>
                <w:rFonts w:ascii="Times New Roman" w:cs="Times New Roman" w:eastAsia="Times New Roman" w:hAnsi="Times New Roman"/>
                <w:b w:val="false"/>
                <w:bCs w:val="false"/>
                <w:color w:val="000000"/>
                <w:sz w:val="21"/>
                <w:szCs w:val="21"/>
              </w:rPr>
              <w:t xml:space="preserve">T5</w:t>
            </w:r>
          </w:p>
        </w:tc>
        <w:tc>
          <w:tcPr>
            <w:tcW w:type="dxa" w:w="4200"/>
            <w:shd w:fill="FFFFFF" w:val="clear"/>
          </w:tcPr>
          <w:p>
            <w:pPr>
              <w:spacing w:after="0"/>
            </w:pPr>
            <w:r>
              <w:rPr>
                <w:rFonts w:ascii="Times New Roman" w:cs="Times New Roman" w:eastAsia="Times New Roman" w:hAnsi="Times New Roman"/>
                <w:b w:val="false"/>
                <w:bCs w:val="false"/>
                <w:color w:val="000000"/>
                <w:sz w:val="21"/>
                <w:szCs w:val="21"/>
              </w:rPr>
              <w:t xml:space="preserve">Migrate RSA key generation</w:t>
            </w:r>
          </w:p>
        </w:tc>
        <w:tc>
          <w:tcPr>
            <w:tcW w:type="dxa" w:w="3400"/>
            <w:shd w:fill="FFFFFF" w:val="clear"/>
          </w:tcPr>
          <w:p>
            <w:pPr>
              <w:spacing w:after="0"/>
            </w:pPr>
            <w:r>
              <w:rPr>
                <w:rFonts w:ascii="Times New Roman" w:cs="Times New Roman" w:eastAsia="Times New Roman" w:hAnsi="Times New Roman"/>
                <w:b w:val="false"/>
                <w:bCs w:val="false"/>
                <w:color w:val="000000"/>
                <w:sz w:val="21"/>
                <w:szCs w:val="21"/>
              </w:rPr>
              <w:t xml:space="preserve">PQC call inserted</w:t>
            </w:r>
          </w:p>
        </w:tc>
        <w:tc>
          <w:tcPr>
            <w:tcW w:type="dxa" w:w="1200"/>
            <w:shd w:fill="FFFFFF" w:val="clear"/>
          </w:tcPr>
          <w:p>
            <w:pPr>
              <w:spacing w:after="0"/>
            </w:pPr>
            <w:r>
              <w:rPr>
                <w:rFonts w:ascii="Times New Roman" w:cs="Times New Roman" w:eastAsia="Times New Roman" w:hAnsi="Times New Roman"/>
                <w:b w:val="false"/>
                <w:bCs w:val="false"/>
                <w:color w:val="000000"/>
                <w:sz w:val="21"/>
                <w:szCs w:val="21"/>
              </w:rPr>
              <w:t xml:space="preserve">Pass</w:t>
            </w:r>
          </w:p>
        </w:tc>
      </w:tr>
      <w:tr>
        <w:tc>
          <w:tcPr>
            <w:tcW w:type="dxa" w:w="900"/>
            <w:shd w:fill="E8EEF7" w:val="clear"/>
          </w:tcPr>
          <w:p>
            <w:pPr>
              <w:spacing w:after="0"/>
            </w:pPr>
            <w:r>
              <w:rPr>
                <w:rFonts w:ascii="Times New Roman" w:cs="Times New Roman" w:eastAsia="Times New Roman" w:hAnsi="Times New Roman"/>
                <w:b w:val="false"/>
                <w:bCs w:val="false"/>
                <w:color w:val="000000"/>
                <w:sz w:val="21"/>
                <w:szCs w:val="21"/>
              </w:rPr>
              <w:t xml:space="preserve">T6</w:t>
            </w:r>
          </w:p>
        </w:tc>
        <w:tc>
          <w:tcPr>
            <w:tcW w:type="dxa" w:w="4200"/>
            <w:shd w:fill="E8EEF7" w:val="clear"/>
          </w:tcPr>
          <w:p>
            <w:pPr>
              <w:spacing w:after="0"/>
            </w:pPr>
            <w:r>
              <w:rPr>
                <w:rFonts w:ascii="Times New Roman" w:cs="Times New Roman" w:eastAsia="Times New Roman" w:hAnsi="Times New Roman"/>
                <w:b w:val="false"/>
                <w:bCs w:val="false"/>
                <w:color w:val="000000"/>
                <w:sz w:val="21"/>
                <w:szCs w:val="21"/>
              </w:rPr>
              <w:t xml:space="preserve">Compile migrated prototype</w:t>
            </w:r>
          </w:p>
        </w:tc>
        <w:tc>
          <w:tcPr>
            <w:tcW w:type="dxa" w:w="3400"/>
            <w:shd w:fill="E8EEF7" w:val="clear"/>
          </w:tcPr>
          <w:p>
            <w:pPr>
              <w:spacing w:after="0"/>
            </w:pPr>
            <w:r>
              <w:rPr>
                <w:rFonts w:ascii="Times New Roman" w:cs="Times New Roman" w:eastAsia="Times New Roman" w:hAnsi="Times New Roman"/>
                <w:b w:val="false"/>
                <w:bCs w:val="false"/>
                <w:color w:val="000000"/>
                <w:sz w:val="21"/>
                <w:szCs w:val="21"/>
              </w:rPr>
              <w:t xml:space="preserve">Builds successfully</w:t>
            </w:r>
          </w:p>
        </w:tc>
        <w:tc>
          <w:tcPr>
            <w:tcW w:type="dxa" w:w="1200"/>
            <w:shd w:fill="E8EEF7" w:val="clear"/>
          </w:tcPr>
          <w:p>
            <w:pPr>
              <w:spacing w:after="0"/>
            </w:pPr>
            <w:r>
              <w:rPr>
                <w:rFonts w:ascii="Times New Roman" w:cs="Times New Roman" w:eastAsia="Times New Roman" w:hAnsi="Times New Roman"/>
                <w:b w:val="false"/>
                <w:bCs w:val="false"/>
                <w:color w:val="000000"/>
                <w:sz w:val="21"/>
                <w:szCs w:val="21"/>
              </w:rPr>
              <w:t xml:space="preserve">Partial</w:t>
            </w:r>
          </w:p>
        </w:tc>
      </w:tr>
    </w:tbl>
    <w:p>
      <w:pPr>
        <w:spacing w:after="160" w:before="60"/>
        <w:jc w:val="center"/>
      </w:pPr>
      <w:r>
        <w:rPr>
          <w:rFonts w:ascii="Times New Roman" w:cs="Times New Roman" w:eastAsia="Times New Roman" w:hAnsi="Times New Roman"/>
          <w:i/>
          <w:iCs/>
          <w:sz w:val="22"/>
          <w:szCs w:val="22"/>
        </w:rPr>
        <w:t xml:space="preserve">Table 4. Representative test cases.</w:t>
      </w:r>
    </w:p>
    <w:p>
      <w:pPr>
        <w:pStyle w:val="Heading1"/>
      </w:pPr>
      <w:r>
        <w:t xml:space="preserve">6. References</w:t>
      </w:r>
    </w:p>
    <w:p>
      <w:pPr>
        <w:spacing w:after="80"/>
        <w:jc w:val="both"/>
      </w:pPr>
      <w:r>
        <w:rPr>
          <w:rFonts w:ascii="Times New Roman" w:cs="Times New Roman" w:eastAsia="Times New Roman" w:hAnsi="Times New Roman"/>
          <w:sz w:val="22"/>
          <w:szCs w:val="22"/>
        </w:rPr>
        <w:t xml:space="preserve">[1] S. S. Gupta, P. Sharma, and A. Kumar, "Migrating Software Systems Towards Post-Quantum Cryptography: A Systematic Literature Review," arXiv:2404.12854, 2024.</w:t>
      </w:r>
    </w:p>
    <w:p>
      <w:pPr>
        <w:spacing w:after="80"/>
        <w:jc w:val="both"/>
      </w:pPr>
      <w:r>
        <w:rPr>
          <w:rFonts w:ascii="Times New Roman" w:cs="Times New Roman" w:eastAsia="Times New Roman" w:hAnsi="Times New Roman"/>
          <w:sz w:val="22"/>
          <w:szCs w:val="22"/>
        </w:rPr>
        <w:t xml:space="preserve">[2] National Institute of Standards and Technology, "Transition to Post-Quantum Cryptography Standards," NIST IR 8547 (Initial Public Draft), 2024.</w:t>
      </w:r>
    </w:p>
    <w:p>
      <w:pPr>
        <w:spacing w:after="80"/>
        <w:jc w:val="both"/>
      </w:pPr>
      <w:r>
        <w:rPr>
          <w:rFonts w:ascii="Times New Roman" w:cs="Times New Roman" w:eastAsia="Times New Roman" w:hAnsi="Times New Roman"/>
          <w:sz w:val="22"/>
          <w:szCs w:val="22"/>
        </w:rPr>
        <w:t xml:space="preserve">[3] D. M. Berry, H. Dan, and A. Rashid, "Toward Quantum-Safe Software Engineering," arXiv:2602.05759, 2026.</w:t>
      </w:r>
    </w:p>
    <w:p>
      <w:pPr>
        <w:spacing w:after="80"/>
        <w:jc w:val="both"/>
      </w:pPr>
      <w:r>
        <w:rPr>
          <w:rFonts w:ascii="Times New Roman" w:cs="Times New Roman" w:eastAsia="Times New Roman" w:hAnsi="Times New Roman"/>
          <w:sz w:val="22"/>
          <w:szCs w:val="22"/>
        </w:rPr>
        <w:t xml:space="preserve">[4] M. Campagna, "The Post-Quantum Cryptography Transition," arXiv:2503.04806, 2025.</w:t>
      </w:r>
    </w:p>
    <w:p>
      <w:pPr>
        <w:spacing w:after="80"/>
        <w:jc w:val="both"/>
      </w:pPr>
      <w:r>
        <w:rPr>
          <w:rFonts w:ascii="Times New Roman" w:cs="Times New Roman" w:eastAsia="Times New Roman" w:hAnsi="Times New Roman"/>
          <w:sz w:val="22"/>
          <w:szCs w:val="22"/>
        </w:rPr>
        <w:t xml:space="preserve">[5] "Empirical Evaluation of Large Language Models for Migration of Code Fragments to Post-Quantum Cryptography," arXiv:2606.07341, 2026.</w:t>
      </w:r>
    </w:p>
    <w:p>
      <w:pPr>
        <w:spacing w:after="80"/>
        <w:jc w:val="both"/>
      </w:pPr>
      <w:r>
        <w:rPr>
          <w:rFonts w:ascii="Times New Roman" w:cs="Times New Roman" w:eastAsia="Times New Roman" w:hAnsi="Times New Roman"/>
          <w:sz w:val="22"/>
          <w:szCs w:val="22"/>
        </w:rPr>
        <w:t xml:space="preserve">[6] National Cybersecurity Center of Excellence, NIST, "Migration to Post-Quantum Cryptography." [Online]. Available: https://www.nccoe.nist.gov/applied-cryptography/migration-to-pqc</w:t>
      </w:r>
    </w:p>
    <w:p>
      <w:pPr>
        <w:spacing w:after="80"/>
        <w:jc w:val="both"/>
      </w:pPr>
      <w:r>
        <w:rPr>
          <w:rFonts w:ascii="Times New Roman" w:cs="Times New Roman" w:eastAsia="Times New Roman" w:hAnsi="Times New Roman"/>
          <w:sz w:val="22"/>
          <w:szCs w:val="22"/>
        </w:rPr>
        <w:t xml:space="preserve">[7] A. Khan, M. Rahman, and S. Ali, "Post-Quantum Cryptography and Quantum-Safe Security: A Comprehensive Survey," arXiv:2510.10436, 2025.</w:t>
      </w:r>
    </w:p>
    <w:p>
      <w:pPr>
        <w:spacing w:after="80"/>
        <w:jc w:val="both"/>
      </w:pPr>
      <w:r>
        <w:rPr>
          <w:rFonts w:ascii="Times New Roman" w:cs="Times New Roman" w:eastAsia="Times New Roman" w:hAnsi="Times New Roman"/>
          <w:sz w:val="22"/>
          <w:szCs w:val="22"/>
        </w:rPr>
        <w:t xml:space="preserve">[8] H. Lee, J. Park, and K. Kim, "Securing Cryptography in the Age of Quantum Computing and AI," arXiv:2603.06969,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438197246af688f7e16a6f493ebb7e3cbbafa9.png"/><Relationship Id="rId9" Type="http://schemas.openxmlformats.org/officeDocument/2006/relationships/image" Target="media/d2b41da876593014934169813ad914ccb8803eb3.png"/><Relationship Id="rId10" Type="http://schemas.openxmlformats.org/officeDocument/2006/relationships/image" Target="media/34ae590b6ef46b0b692c3d921d9d3903b19b2dbf.png"/><Relationship Id="rId11" Type="http://schemas.openxmlformats.org/officeDocument/2006/relationships/image" Target="media/3ac27279fdacb650884b0a1629d66074da2bb7f1.png"/><Relationship Id="rId12" Type="http://schemas.openxmlformats.org/officeDocument/2006/relationships/image" Target="media/47630e69ecae05196fbeef4c369b2398b2769f8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2026-08-31T16:11:43.412Z</dcterms:created>
  <dcterms:modified xsi:type="dcterms:W3CDTF">2026-08-31T16:11:43.412Z</dcterms:modified>
</cp:coreProperties>
</file>

<file path=docProps/custom.xml><?xml version="1.0" encoding="utf-8"?>
<Properties xmlns="http://schemas.openxmlformats.org/officeDocument/2006/custom-properties" xmlns:vt="http://schemas.openxmlformats.org/officeDocument/2006/docPropsVTypes"/>
</file>