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Manuscript Title (≤18 words, no hype words)</w:t>
      </w:r>
    </w:p>
    <w:p>
      <w:pPr>
        <w:jc w:val="center"/>
      </w:pPr>
      <w:r>
        <w:rPr>
          <w:i/>
        </w:rPr>
        <w:t>Author One, Author Two, Corresponding Author*</w:t>
        <w:br/>
        <w:t>Department of Chemistry, Indian Institute of Science Education and Research Bhopal, Bhopal Bypass Road, Bhauri, Bhopal 462066, MP, India</w:t>
        <w:br/>
        <w:t>*E-mail: corresponding@iiserb.ac.in</w:t>
      </w:r>
    </w:p>
    <w:p>
      <w:pPr>
        <w:pStyle w:val="Heading1"/>
      </w:pPr>
      <w:r>
        <w:rPr>
          <w:color w:val="000000"/>
        </w:rPr>
        <w:t>Abstract</w:t>
      </w:r>
    </w:p>
    <w:p>
      <w:r>
        <w:t>Context and importance (1–2 sentences). Gap and approach (1–2 sentences). Key results with numbers: yield 82%, k = 3.4(2)×10⁻³ s⁻¹, detection limit 48 nM (2–4 sentences). Significance (1 sentence).</w:t>
      </w:r>
    </w:p>
    <w:p>
      <w:r>
        <w:t>Keywords: keyword one; keyword two; keyword three; keyword four; keyword five</w:t>
      </w:r>
    </w:p>
    <w:p>
      <w:pPr>
        <w:pStyle w:val="Heading1"/>
      </w:pPr>
      <w:r>
        <w:rPr>
          <w:color w:val="000000"/>
        </w:rPr>
        <w:t>1. Introduction</w:t>
      </w:r>
    </w:p>
    <w:p>
      <w:r>
        <w:t>[Field context with citations. State of the art. The gap: however, … remains unexplored. Here we report … and demonstrate …]</w:t>
      </w:r>
    </w:p>
    <w:p>
      <w:pPr>
        <w:pStyle w:val="Heading1"/>
      </w:pPr>
      <w:r>
        <w:rPr>
          <w:color w:val="000000"/>
        </w:rPr>
        <w:t>2. Results and Discussion</w:t>
      </w:r>
    </w:p>
    <w:p>
      <w:pPr>
        <w:pStyle w:val="Heading2"/>
      </w:pPr>
      <w:r>
        <w:rPr>
          <w:color w:val="000000"/>
        </w:rPr>
        <w:t>2.1 Synthesis and characterisation</w:t>
      </w:r>
    </w:p>
    <w:p>
      <w:r>
        <w:t>[Schemes with conditions and yields; characterisation summary. Figure 1. Key experimental result with numbers.]</w:t>
      </w:r>
    </w:p>
    <w:p>
      <w:pPr>
        <w:pStyle w:val="Heading2"/>
      </w:pPr>
      <w:r>
        <w:rPr>
          <w:color w:val="000000"/>
        </w:rPr>
        <w:t>2.2 Mechanistic investigation</w:t>
      </w:r>
    </w:p>
    <w:p>
      <w:r>
        <w:t>[Controls table; computational support with level of theory stated.]</w:t>
      </w:r>
    </w:p>
    <w:p>
      <w:pPr>
        <w:pStyle w:val="Heading1"/>
      </w:pPr>
      <w:r>
        <w:rPr>
          <w:color w:val="000000"/>
        </w:rPr>
        <w:t>3. Conclusion</w:t>
      </w:r>
    </w:p>
    <w:p>
      <w:r>
        <w:t>[2–4 sentences: achievement, limitations, future directions. No new data.]</w:t>
      </w:r>
    </w:p>
    <w:p>
      <w:pPr>
        <w:pStyle w:val="Heading1"/>
      </w:pPr>
      <w:r>
        <w:rPr>
          <w:color w:val="000000"/>
        </w:rPr>
        <w:t>4. Experimental Section</w:t>
      </w:r>
    </w:p>
    <w:p>
      <w:pPr>
        <w:pStyle w:val="Heading2"/>
      </w:pPr>
      <w:r>
        <w:rPr>
          <w:color w:val="000000"/>
        </w:rPr>
        <w:t>4.1 General methods</w:t>
      </w:r>
    </w:p>
    <w:p>
      <w:r>
        <w:t>[Reagents, instrumentation (model numbers), standard procedures stated once. Safety statement: …]</w:t>
      </w:r>
    </w:p>
    <w:p>
      <w:pPr>
        <w:pStyle w:val="Heading2"/>
      </w:pPr>
      <w:r>
        <w:rPr>
          <w:color w:val="000000"/>
        </w:rPr>
        <w:t>4.2 General procedure</w:t>
      </w:r>
    </w:p>
    <w:p>
      <w:r>
        <w:t>[g and mmol quantities; conditions; work-up; purification.]</w:t>
      </w:r>
    </w:p>
    <w:p>
      <w:pPr>
        <w:pStyle w:val="Heading2"/>
      </w:pPr>
      <w:r>
        <w:rPr>
          <w:color w:val="000000"/>
        </w:rPr>
        <w:t>4.3 Characterisation data</w:t>
      </w:r>
    </w:p>
    <w:p>
      <w:r>
        <w:t>Compound 2: yellow solid, 82% (0.82 mmol, 0.211 g); mp 142–144 °C. ¹H NMR (400 MHz, CDCl₃) δ 8.21 (d, J = 8.8 Hz, 2H, ArH), 7.42 (dd, J = 8.8, 2.1 Hz, 2H, ArH), 6.98 (d, J = 2.1 Hz, 1H, ArH), 4.10 (q, J = 7.1 Hz, 2H, OCH₂), 3.92 (s, 3H, OCH₃), 1.28 (t, J = 7.1 Hz, 3H, CH₃); ¹³C{¹H} NMR (100 MHz, CDCl₃) δ 161.2, 158.9, 144.3, 131.8, 125.4, 120.7, 111.9, 66.4, 55.6, 14.3; IR (KBr) ν̃ 2224 (C≡N), 1608, 1512 cm⁻¹; HRMS (ESI-TOF) m/z calcd for C₁₄H₁₁NO₂S [M+H]⁺ 258.0583, found 258.0587.</w:t>
      </w:r>
    </w:p>
    <w:p>
      <w:pPr>
        <w:pStyle w:val="Heading1"/>
      </w:pPr>
      <w:r>
        <w:rPr>
          <w:color w:val="000000"/>
        </w:rPr>
        <w:t>Supporting Information</w:t>
      </w:r>
    </w:p>
    <w:p>
      <w:r>
        <w:t>General experimental details (PDF); NMR spectra for compounds 2–7 (PDF); HRMS spectra (PDF); crystallographic data for 4 (CIF); DFT coordinates (XYZ).</w:t>
      </w:r>
    </w:p>
    <w:p>
      <w:pPr>
        <w:pStyle w:val="Heading1"/>
      </w:pPr>
      <w:r>
        <w:rPr>
          <w:color w:val="000000"/>
        </w:rPr>
        <w:t>Acknowledgements</w:t>
      </w:r>
    </w:p>
    <w:p>
      <w:r>
        <w:t>[Funding agency, Grant No.; facility staff.]</w:t>
      </w:r>
    </w:p>
    <w:p>
      <w:pPr>
        <w:pStyle w:val="Heading1"/>
      </w:pPr>
      <w:r>
        <w:rPr>
          <w:color w:val="000000"/>
        </w:rPr>
        <w:t>Conflict of Interest</w:t>
      </w:r>
    </w:p>
    <w:p>
      <w:r>
        <w:t>The authors declare no competing financial interest.</w:t>
      </w:r>
    </w:p>
    <w:p>
      <w:pPr>
        <w:pStyle w:val="Heading1"/>
      </w:pPr>
      <w:r>
        <w:rPr>
          <w:color w:val="000000"/>
        </w:rPr>
        <w:t>Data Availability</w:t>
      </w:r>
    </w:p>
    <w:p>
      <w:r>
        <w:t>All data supporting this study are available in the paper and its Supporting Information. CCDC 2400000–2400002. Coordinates: Zenodo DOI 10.5281/zenodo.0000000.</w:t>
      </w:r>
    </w:p>
    <w:p>
      <w:pPr>
        <w:pStyle w:val="Heading1"/>
      </w:pPr>
      <w:r>
        <w:rPr>
          <w:color w:val="000000"/>
        </w:rPr>
        <w:t>CRediT Authorship Contribution Statement</w:t>
      </w:r>
    </w:p>
    <w:p>
      <w:r>
        <w:t>Author A: conceptualisation, investigation, writing – original draft. Author B: formal analysis. Author C: supervision, writing – review &amp; editing.</w:t>
      </w:r>
    </w:p>
    <w:p>
      <w:pPr>
        <w:pStyle w:val="Heading1"/>
      </w:pPr>
      <w:r>
        <w:rPr>
          <w:color w:val="000000"/>
        </w:rPr>
        <w:t>References</w:t>
      </w:r>
    </w:p>
    <w:p>
      <w:r>
        <w:t>[Numbered, journal style, complete entries with titles and DOIs.]</w:t>
      </w:r>
    </w:p>
    <w:sectPr w:rsidR="00FC693F" w:rsidRPr="0006063C" w:rsidSect="00034616">
      <w:pgSz w:w="11909" w:h="16834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