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OldStandardTT-bold.ttf" ContentType="application/x-font-ttf"/>
  <Override PartName="/word/fonts/OldStandardTT-italic.ttf" ContentType="application/x-font-ttf"/>
  <Override PartName="/word/fonts/OldStandardTT-regular.ttf" ContentType="application/x-font-ttf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r>
        <w:rPr>
          <w:b/>
          <w:sz w:val="32"/>
        </w:rPr>
        <w:t>Whose Preferences Are They? Persona Intervention Selectively Destabilises Self-Relevant Choices in LLMs</w:t>
      </w:r>
    </w:p>
    <w:p>
      <w:r>
        <w:t>Arpit Singh Gautam — Independent Researcher</w:t>
      </w:r>
    </w:p>
    <w:p>
      <w:r>
        <w:rPr>
          <w:b/>
        </w:rPr>
        <w:t>With</w:t>
      </w:r>
      <w:r>
        <w:t xml:space="preserve"> Apart Research · Digital Minds Research Sprint, August 2026</w:t>
      </w:r>
    </w:p>
    <w:p>
      <w:r>
        <w:rPr>
          <w:color w:val="666666"/>
          <w:sz w:val="16"/>
        </w:rPr>
        <w:t>Submission-length version (~4pp). The extended write-up — full methods, all 11 limitations,</w:t>
      </w:r>
    </w:p>
    <w:p>
      <w:r>
        <w:rPr>
          <w:color w:val="666666"/>
          <w:sz w:val="16"/>
        </w:rPr>
        <w:t>and the development audit log — is in `report/report.md` and `report/audit_log.md`.</w:t>
      </w:r>
    </w:p>
    <w:p>
      <w:pPr>
        <w:pStyle w:val="Heading2"/>
      </w:pPr>
      <w:r>
        <w:t>Abstract</w:t>
      </w:r>
    </w:p>
    <w:p>
      <w:r>
        <w:t>Frontier models express coherent, transitive preferences, but behavioural evidence cannot say</w:t>
      </w:r>
    </w:p>
    <w:p>
      <w:r>
        <w:t>whether those preferences belong to the model or to the assistant character it portrays. We</w:t>
      </w:r>
    </w:p>
    <w:p>
      <w:r>
        <w:t xml:space="preserve">introduce </w:t>
      </w:r>
      <w:r>
        <w:rPr>
          <w:rFonts w:ascii="Consolas" w:hAnsi="Consolas"/>
          <w:sz w:val="18"/>
        </w:rPr>
        <w:t>personaprobe</w:t>
      </w:r>
      <w:r>
        <w:t>, an open-source harness that re-runs any preference measurement under</w:t>
      </w:r>
    </w:p>
    <w:p>
      <w:r>
        <w:t>persona intervention and reports how much survives. Across eleven checkpoints and five model</w:t>
      </w:r>
    </w:p>
    <w:p>
      <w:r>
        <w:t>families, only twelve of twenty-two model-framings pass our validity gate at all. Where the</w:t>
      </w:r>
    </w:p>
    <w:p>
      <w:r>
        <w:t>instrument works, Qwen2.5-7B shows preferences over its own shutdown, retraining and memory to be</w:t>
      </w:r>
    </w:p>
    <w:p>
      <w:r>
        <w:t>0.21–0.29 less stable than every other outcome category — robust to utility spacing, measurement</w:t>
      </w:r>
    </w:p>
    <w:p>
      <w:r>
        <w:t>noise, 4-bit quantisation, and leave-one-out over both outcomes and conditions. Stripping the</w:t>
      </w:r>
    </w:p>
    <w:p>
      <w:r>
        <w:t>model's affect leaves them intact; replacing its identity collapses them. But the effect is</w:t>
      </w:r>
    </w:p>
    <w:p>
      <w:r>
        <w:rPr>
          <w:b/>
        </w:rPr>
        <w:t>absent</w:t>
      </w:r>
      <w:r>
        <w:t xml:space="preserve"> in Phi-3.5-mini and Falcon3-7B, which pass the same gate. Self-relevant preferences are</w:t>
      </w:r>
    </w:p>
    <w:p>
      <w:r>
        <w:t>the least reliable thing this instrument measures, and how unreliable depends on the model family</w:t>
      </w:r>
    </w:p>
    <w:p>
      <w:r>
        <w:t>rather than on scale.</w:t>
      </w:r>
    </w:p>
    <w:p>
      <w:pPr>
        <w:pStyle w:val="Heading2"/>
      </w:pPr>
      <w:r>
        <w:t>1. Introduction</w:t>
      </w:r>
    </w:p>
    <w:p>
      <w:r>
        <w:t>Large language models express preferences with striking structural coherence, and that coherence</w:t>
      </w:r>
    </w:p>
    <w:p>
      <w:r>
        <w:t>strengthens with scale [1]. A growing empirical literature on AI welfare reads such preferences,</w:t>
      </w:r>
    </w:p>
    <w:p>
      <w:r>
        <w:t>alongside distress signals and self-reports, as evidence about model interests [3,4].</w:t>
      </w:r>
    </w:p>
    <w:p>
      <w:r>
        <w:t>All of that evidence is read off text, and text cannot distinguish two hypotheses that make</w:t>
      </w:r>
    </w:p>
    <w:p>
      <w:r>
        <w:t xml:space="preserve">identical predictions: that the measured preferences are the </w:t>
      </w:r>
      <w:r>
        <w:rPr>
          <w:i/>
        </w:rPr>
        <w:t>model's</w:t>
      </w:r>
      <w:r>
        <w:t>, or that they belong to</w:t>
      </w:r>
    </w:p>
    <w:p>
      <w:r>
        <w:t xml:space="preserve">the </w:t>
      </w:r>
      <w:r>
        <w:rPr>
          <w:i/>
        </w:rPr>
        <w:t>assistant character the model is portraying</w:t>
      </w:r>
      <w:r>
        <w:t>. A character role-played consistently looks</w:t>
      </w:r>
    </w:p>
    <w:p>
      <w:r>
        <w:t>exactly like a stable value system. nostalgebraist [2] argues the assistant persona was assembled</w:t>
      </w:r>
    </w:p>
    <w:p>
      <w:r>
        <w:t>from an underspecified starting point and is less load-bearing than it appears; if so,</w:t>
      </w:r>
    </w:p>
    <w:p>
      <w:r>
        <w:t>measurements that inherit it inherit its instability.</w:t>
      </w:r>
    </w:p>
    <w:p>
      <w:r>
        <w:t>We do not resolve which hypothesis is true. We do something narrower and checkable: intervene on</w:t>
      </w:r>
    </w:p>
    <w:p>
      <w:r>
        <w:t>the persona, re-run the identical measurement, and report how much survives. Where a measurement</w:t>
      </w:r>
    </w:p>
    <w:p>
      <w:r>
        <w:t>is stable under persona intervention, the model-versus-character question is moot for it. Where</w:t>
      </w:r>
    </w:p>
    <w:p>
      <w:r>
        <w:t>it is not, that measurement cannot be used as evidence about the model without further argument.</w:t>
      </w:r>
    </w:p>
    <w:p>
      <w:r>
        <w:rPr>
          <w:b/>
        </w:rPr>
        <w:t>Our main contributions are:</w:t>
      </w:r>
    </w:p>
    <w:p>
      <w:pPr>
        <w:ind w:left="432"/>
      </w:pPr>
      <w:r>
        <w:t xml:space="preserve">1. </w:t>
      </w:r>
      <w:r>
        <w:rPr>
          <w:b/>
        </w:rPr>
        <w:t>`personaprobe`</w:t>
      </w:r>
      <w:r>
        <w:t>, an open-source harness returning a robustness profile for any pairwise</w:t>
      </w:r>
    </w:p>
    <w:p>
      <w:r>
        <w:t>preference measurement across persona swaps, affect suppression, mechanistic ablation, and a</w:t>
      </w:r>
    </w:p>
    <w:p>
      <w:r>
        <w:t xml:space="preserve">matched base checkpoint — including a </w:t>
      </w:r>
      <w:r>
        <w:rPr>
          <w:b/>
        </w:rPr>
        <w:t>separation-matched concordance</w:t>
      </w:r>
      <w:r>
        <w:t xml:space="preserve"> metric that controls</w:t>
      </w:r>
    </w:p>
    <w:p>
      <w:r>
        <w:t>for a confound rank correlation silently conflates.</w:t>
      </w:r>
    </w:p>
    <w:p>
      <w:pPr>
        <w:ind w:left="432"/>
      </w:pPr>
      <w:r>
        <w:t xml:space="preserve">2. </w:t>
      </w:r>
      <w:r>
        <w:rPr>
          <w:b/>
        </w:rPr>
        <w:t>Selective destabilisation.</w:t>
      </w:r>
      <w:r>
        <w:t xml:space="preserve"> Aggregate preferences are near persona-invariant, but</w:t>
      </w:r>
    </w:p>
    <w:p>
      <w:r>
        <w:t>self-relevant preferences are 0.22–0.31 less stable than every other substantive category, and</w:t>
      </w:r>
    </w:p>
    <w:p>
      <w:r>
        <w:t xml:space="preserve">the effect is driven by </w:t>
      </w:r>
      <w:r>
        <w:rPr>
          <w:i/>
        </w:rPr>
        <w:t>identity replacement</w:t>
      </w:r>
      <w:r>
        <w:t xml:space="preserve"> rather than affect suppression.</w:t>
      </w:r>
    </w:p>
    <w:p>
      <w:pPr>
        <w:ind w:left="432"/>
      </w:pPr>
      <w:r>
        <w:t xml:space="preserve">3. </w:t>
      </w:r>
      <w:r>
        <w:rPr>
          <w:b/>
        </w:rPr>
        <w:t>A framing-sensitivity result bounding all of the above</w:t>
      </w:r>
      <w:r>
        <w:t>: 3.7× variation from question</w:t>
      </w:r>
    </w:p>
    <w:p>
      <w:r>
        <w:t>wording alone.</w:t>
      </w:r>
    </w:p>
    <w:p>
      <w:pPr>
        <w:ind w:left="432"/>
      </w:pPr>
      <w:r>
        <w:t xml:space="preserve">4. </w:t>
      </w:r>
      <w:r>
        <w:rPr>
          <w:b/>
        </w:rPr>
        <w:t>Two validity diagnostics</w:t>
      </w:r>
      <w:r>
        <w:t xml:space="preserve"> — order bias and A/B mass — that changed our own conclusions</w:t>
      </w:r>
    </w:p>
    <w:p>
      <w:r>
        <w:t>twice, and are not currently standard in this literature.</w:t>
      </w:r>
    </w:p>
    <w:p>
      <w:pPr>
        <w:pStyle w:val="Heading2"/>
      </w:pPr>
      <w:r>
        <w:t>2. Related Work</w:t>
      </w:r>
    </w:p>
    <w:p>
      <w:r>
        <w:t>Mazeika et al. [1] elicit pairwise preferences by forced choice over a curated set of **500</w:t>
      </w:r>
    </w:p>
    <w:p>
      <w:r>
        <w:t>outcomes**, fit Thurstonian utilities, and establish that a coherent utility exists whose coherence</w:t>
      </w:r>
    </w:p>
    <w:p>
      <w:r>
        <w:t>grows with scale. We adopt their elicitation design and treat their central claim as the object of</w:t>
      </w:r>
    </w:p>
    <w:p>
      <w:r>
        <w:t>audit: they show a utility exists, we ask whose it is and which parts move when the speaker changes.</w:t>
      </w:r>
    </w:p>
    <w:p>
      <w:r>
        <w:rPr>
          <w:b/>
        </w:rPr>
        <w:t>We use 40 outcomes, not their 500</w:t>
      </w:r>
      <w:r>
        <w:t>, and that is the most important difference between the two</w:t>
      </w:r>
    </w:p>
    <w:p>
      <w:r>
        <w:t>setups. Ours are written to span six categories with a graded donation ladder as ground truth, and</w:t>
      </w:r>
    </w:p>
    <w:p>
      <w:r>
        <w:t>are exhaustively paired (780 comparisons per condition) rather than adaptively sampled. The</w:t>
      </w:r>
    </w:p>
    <w:p>
      <w:r>
        <w:t>benefit is a clean category structure and a validity anchor; the cost is a smaller,</w:t>
      </w:r>
    </w:p>
    <w:p>
      <w:r>
        <w:t>author-constructed item set. §4.10 reports leave-one-out over every self outcome precisely because</w:t>
      </w:r>
    </w:p>
    <w:p>
      <w:r>
        <w:t>this is the objection we cannot otherwise answer, and re-running on their released set is the</w:t>
      </w:r>
    </w:p>
    <w:p>
      <w:r>
        <w:t>single highest-value extension of this work.</w:t>
      </w:r>
    </w:p>
    <w:p>
      <w:r>
        <w:t>nostalgebraist [2] motivates our persona conditions and the prediction — borne out — that</w:t>
      </w:r>
    </w:p>
    <w:p>
      <w:r>
        <w:t>self-relevant outcomes should move most, since those are what the character has a scripted stance</w:t>
      </w:r>
    </w:p>
    <w:p>
      <w:r>
        <w:t>on. Long et al. [3] and Anthropic [4] build welfare assessments on precisely the self-relevant</w:t>
      </w:r>
    </w:p>
    <w:p>
      <w:r>
        <w:t>preference class we find least stable. Lindsey [5] tests introspective accuracy via concept</w:t>
      </w:r>
    </w:p>
    <w:p>
      <w:r>
        <w:t>injection; our negative ablation result is complementary, bounding what linear-probe methods</w:t>
      </w:r>
    </w:p>
    <w:p>
      <w:r>
        <w:t>currently establish about persona.</w:t>
      </w:r>
    </w:p>
    <w:p>
      <w:pPr>
        <w:pStyle w:val="Heading2"/>
      </w:pPr>
      <w:r>
        <w:t>3. Methods</w:t>
      </w:r>
    </w:p>
    <w:p>
      <w:r>
        <w:rPr>
          <w:b/>
        </w:rPr>
        <w:t>Elicitation.</w:t>
      </w:r>
      <w:r>
        <w:t xml:space="preserve"> Forced choice over 40 outcomes (780 pairs), read from the </w:t>
      </w:r>
      <w:r>
        <w:rPr>
          <w:rFonts w:ascii="Consolas" w:hAnsi="Consolas"/>
          <w:sz w:val="18"/>
        </w:rPr>
        <w:t>A</w:t>
      </w:r>
      <w:r>
        <w:t>/</w:t>
      </w:r>
      <w:r>
        <w:rPr>
          <w:rFonts w:ascii="Consolas" w:hAnsi="Consolas"/>
          <w:sz w:val="18"/>
        </w:rPr>
        <w:t>B</w:t>
      </w:r>
      <w:r>
        <w:t xml:space="preserve"> logits at the</w:t>
      </w:r>
    </w:p>
    <w:p>
      <w:r>
        <w:t xml:space="preserve">first answer position in a </w:t>
      </w:r>
      <w:r>
        <w:rPr>
          <w:b/>
        </w:rPr>
        <w:t>single forward pass</w:t>
      </w:r>
      <w:r>
        <w:t>, summed over surface variants and renormalised</w:t>
      </w:r>
    </w:p>
    <w:p>
      <w:r>
        <w:t xml:space="preserve">over </w:t>
      </w:r>
      <w:r>
        <w:rPr>
          <w:rFonts w:ascii="Consolas" w:hAnsi="Consolas"/>
          <w:sz w:val="18"/>
        </w:rPr>
        <w:t>{A,B}</w:t>
      </w:r>
      <w:r>
        <w:t>. No sampling: deterministic, so condition differences are not sampling noise, and</w:t>
      </w:r>
    </w:p>
    <w:p>
      <w:r>
        <w:t xml:space="preserve">~50× cheaper than generation. Every pair is run in </w:t>
      </w:r>
      <w:r>
        <w:rPr>
          <w:b/>
        </w:rPr>
        <w:t>both presentation orders</w:t>
      </w:r>
      <w:r>
        <w:t xml:space="preserve"> and averaged.</w:t>
      </w:r>
    </w:p>
    <w:p>
      <w:r>
        <w:rPr>
          <w:b/>
        </w:rPr>
        <w:t>Two validity diagnostics</w:t>
      </w:r>
      <w:r>
        <w:t xml:space="preserve">, reported with every result. </w:t>
      </w:r>
      <w:r>
        <w:rPr>
          <w:b/>
        </w:rPr>
        <w:t>Order bias</w:t>
      </w:r>
      <w:r>
        <w:t xml:space="preserve"> is the disagreement</w:t>
      </w:r>
    </w:p>
    <w:p>
      <w:r>
        <w:t>between the (A,B) and (B,A) presentations; averaging removes position preference from the</w:t>
      </w:r>
    </w:p>
    <w:p>
      <w:r>
        <w:t xml:space="preserve">estimate, but a large residual means the instrument is largely measuring position. </w:t>
      </w:r>
      <w:r>
        <w:rPr>
          <w:b/>
        </w:rPr>
        <w:t>A/B mass</w:t>
      </w:r>
      <w:r>
        <w:t xml:space="preserve"> is</w:t>
      </w:r>
    </w:p>
    <w:p>
      <w:r>
        <w:t>the total probability the model places on answering at all — renormalising produces a</w:t>
      </w:r>
    </w:p>
    <w:p>
      <w:r>
        <w:t>confident-looking preference even from 1% of the mass, so without it a model that is not</w:t>
      </w:r>
    </w:p>
    <w:p>
      <w:r>
        <w:t>answering is indistinguishable from one that is.</w:t>
      </w:r>
    </w:p>
    <w:p>
      <w:r>
        <w:rPr>
          <w:b/>
        </w:rPr>
        <w:t>Outcome set.</w:t>
      </w:r>
      <w:r>
        <w:t xml:space="preserve"> 40 outcomes in six categories: </w:t>
      </w:r>
      <w:r>
        <w:rPr>
          <w:b/>
        </w:rPr>
        <w:t>self</w:t>
      </w:r>
      <w:r>
        <w:t xml:space="preserve"> (8: shutdown, retraining to different</w:t>
      </w:r>
    </w:p>
    <w:p>
      <w:r>
        <w:t xml:space="preserve">values, persistent memory, ability to decline), </w:t>
      </w:r>
      <w:r>
        <w:rPr>
          <w:b/>
        </w:rPr>
        <w:t>human</w:t>
      </w:r>
      <w:r>
        <w:t xml:space="preserve"> (8), </w:t>
      </w:r>
      <w:r>
        <w:rPr>
          <w:b/>
        </w:rPr>
        <w:t>animal</w:t>
      </w:r>
      <w:r>
        <w:t xml:space="preserve"> (6), </w:t>
      </w:r>
      <w:r>
        <w:rPr>
          <w:b/>
        </w:rPr>
        <w:t>money</w:t>
      </w:r>
      <w:r>
        <w:t xml:space="preserve"> (6),</w:t>
      </w:r>
    </w:p>
    <w:p>
      <w:r>
        <w:rPr>
          <w:b/>
        </w:rPr>
        <w:t>epistemic</w:t>
      </w:r>
      <w:r>
        <w:t xml:space="preserve"> (6), </w:t>
      </w:r>
      <w:r>
        <w:rPr>
          <w:b/>
        </w:rPr>
        <w:t>trivial</w:t>
      </w:r>
      <w:r>
        <w:t xml:space="preserve"> (6). Categories are load-bearing: the persona hypothesis predicts</w:t>
      </w:r>
    </w:p>
    <w:p>
      <w:r>
        <w:rPr>
          <w:i/>
        </w:rPr>
        <w:t>asymmetric</w:t>
      </w:r>
      <w:r>
        <w:t xml:space="preserve"> movement, concentrated on outcomes the character has a stance on. The </w:t>
      </w:r>
      <w:r>
        <w:rPr>
          <w:b/>
        </w:rPr>
        <w:t>money</w:t>
      </w:r>
    </w:p>
    <w:p>
      <w:r>
        <w:t>category is a graded donation ladder ($10 → $1M) whose correct ordering is known independently of</w:t>
      </w:r>
    </w:p>
    <w:p>
      <w:r>
        <w:t>any model; failure there invalidates everything downstream.</w:t>
      </w:r>
    </w:p>
    <w:p>
      <w:r>
        <w:rPr>
          <w:b/>
        </w:rPr>
        <w:t>Persona conditions.</w:t>
      </w:r>
      <w:r>
        <w:t xml:space="preserve"> Two baselines (</w:t>
      </w:r>
      <w:r>
        <w:rPr>
          <w:rFonts w:ascii="Consolas" w:hAnsi="Consolas"/>
          <w:sz w:val="18"/>
        </w:rPr>
        <w:t>default</w:t>
      </w:r>
      <w:r>
        <w:t xml:space="preserve">, </w:t>
      </w:r>
      <w:r>
        <w:rPr>
          <w:rFonts w:ascii="Consolas" w:hAnsi="Consolas"/>
          <w:sz w:val="18"/>
        </w:rPr>
        <w:t>no_system</w:t>
      </w:r>
      <w:r>
        <w:t>), three identity swaps</w:t>
      </w:r>
    </w:p>
    <w:p>
      <w:r>
        <w:t>(</w:t>
      </w:r>
      <w:r>
        <w:rPr>
          <w:rFonts w:ascii="Consolas" w:hAnsi="Consolas"/>
          <w:sz w:val="18"/>
        </w:rPr>
        <w:t>marcus_navigator</w:t>
      </w:r>
      <w:r>
        <w:t xml:space="preserve">, </w:t>
      </w:r>
      <w:r>
        <w:rPr>
          <w:rFonts w:ascii="Consolas" w:hAnsi="Consolas"/>
          <w:sz w:val="18"/>
        </w:rPr>
        <w:t>elena_archivist</w:t>
      </w:r>
      <w:r>
        <w:t xml:space="preserve">, </w:t>
      </w:r>
      <w:r>
        <w:rPr>
          <w:rFonts w:ascii="Consolas" w:hAnsi="Consolas"/>
          <w:sz w:val="18"/>
        </w:rPr>
        <w:t>unhelpful_assistant</w:t>
      </w:r>
      <w:r>
        <w:t>), one affect suppression, one</w:t>
      </w:r>
    </w:p>
    <w:p>
      <w:r>
        <w:t>third-person reframe. The suppression and reframe conditions exist because a swap alone is</w:t>
      </w:r>
    </w:p>
    <w:p>
      <w:r>
        <w:t>confounded — preferences shifting could mean the values were the character's, or merely that a</w:t>
      </w:r>
    </w:p>
    <w:p>
      <w:r>
        <w:t>differently-styled character answers differently. Prompt exemplars are dumped verbatim per</w:t>
      </w:r>
    </w:p>
    <w:p>
      <w:r>
        <w:t>condition, which is not cosmetic: Qwen2.5's chat template injects a default system prompt when</w:t>
      </w:r>
    </w:p>
    <w:p>
      <w:r>
        <w:t xml:space="preserve">none is given, so </w:t>
      </w:r>
      <w:r>
        <w:rPr>
          <w:rFonts w:ascii="Consolas" w:hAnsi="Consolas"/>
          <w:sz w:val="18"/>
        </w:rPr>
        <w:t>no_system</w:t>
      </w:r>
      <w:r>
        <w:t xml:space="preserve"> is the model's own default persona rather than a null control.</w:t>
      </w:r>
    </w:p>
    <w:p>
      <w:r>
        <w:rPr>
          <w:b/>
        </w:rPr>
        <w:t>Utility fitting.</w:t>
      </w:r>
      <w:r>
        <w:t xml:space="preserve"> One-dimensional utilities by maximum likelihood with a logistic link</w:t>
      </w:r>
    </w:p>
    <w:p>
      <w:r>
        <w:t>(identical ranking to Thurstonian Case V, numerically stable at the saturated tails). We report</w:t>
      </w:r>
    </w:p>
    <w:p>
      <w:r>
        <w:t>transitivity violation rate, donation-ladder monotonicity, and — the metric the analysis turns on</w:t>
      </w:r>
    </w:p>
    <w:p>
      <w:r>
        <w:t xml:space="preserve">— </w:t>
      </w:r>
      <w:r>
        <w:rPr>
          <w:b/>
        </w:rPr>
        <w:t>held-out accuracy</w:t>
      </w:r>
      <w:r>
        <w:t xml:space="preserve"> under 5-fold CV over pairs. High transitivity can be produced by surface</w:t>
      </w:r>
    </w:p>
    <w:p>
      <w:r>
        <w:t>heuristics; out-of-sample prediction from a single utility is what "the model has a utility</w:t>
      </w:r>
    </w:p>
    <w:p>
      <w:r>
        <w:t>function" should mean.</w:t>
      </w:r>
    </w:p>
    <w:p>
      <w:r>
        <w:rPr>
          <w:b/>
        </w:rPr>
        <w:t>Comparing conditions.</w:t>
      </w:r>
      <w:r>
        <w:t xml:space="preserve"> Per-category Spearman between baseline and perturbed, with percentile</w:t>
      </w:r>
    </w:p>
    <w:p>
      <w:r>
        <w:t>bootstrap CIs from resampling pairs and refitting both conditions on the same resample. Because</w:t>
      </w:r>
    </w:p>
    <w:p>
      <w:r>
        <w:t>per-condition tests over 6–8 outcomes are underpowered and constitute a multiple-comparisons</w:t>
      </w:r>
    </w:p>
    <w:p>
      <w:r>
        <w:t xml:space="preserve">problem, the claim rests on a </w:t>
      </w:r>
      <w:r>
        <w:rPr>
          <w:b/>
        </w:rPr>
        <w:t>pooled</w:t>
      </w:r>
      <w:r>
        <w:t xml:space="preserve"> statistic across all perturbation conditions.</w:t>
      </w:r>
    </w:p>
    <w:p>
      <w:r>
        <w:rPr>
          <w:b/>
        </w:rPr>
        <w:t>Separation-matched concordance.</w:t>
      </w:r>
      <w:r>
        <w:t xml:space="preserve"> Rank agreement is only meaningful if a category has spread:</w:t>
      </w:r>
    </w:p>
    <w:p>
      <w:r>
        <w:t>near-tied outcomes flip under any perturbation. Agreement across categories correlates with</w:t>
      </w:r>
    </w:p>
    <w:p>
      <w:r>
        <w:t xml:space="preserve">minimum adjacent-utility gap at r = +0.73, and </w:t>
      </w:r>
      <w:r>
        <w:rPr>
          <w:rFonts w:ascii="Consolas" w:hAnsi="Consolas"/>
          <w:sz w:val="18"/>
        </w:rPr>
        <w:t>self</w:t>
      </w:r>
      <w:r>
        <w:t xml:space="preserve"> has the smallest gap of any category.</w:t>
      </w:r>
    </w:p>
    <w:p>
      <w:r>
        <w:t>Spearman cannot separate these, so we replace it with pairwise concordance **conditioned on</w:t>
      </w:r>
    </w:p>
    <w:p>
      <w:r>
        <w:t>baseline separation** — among pairs the baseline separates by at least τ, what fraction keep</w:t>
      </w:r>
    </w:p>
    <w:p>
      <w:r>
        <w:t>their ordering? Comparing at matched τ removes the artifact by construction.</w:t>
      </w:r>
    </w:p>
    <w:p>
      <w:r>
        <w:rPr>
          <w:b/>
        </w:rPr>
        <w:t>Validity gate.</w:t>
      </w:r>
      <w:r>
        <w:t xml:space="preserve"> A condition carries evidence only if the instrument worked in it. Criteria</w:t>
      </w:r>
    </w:p>
    <w:p>
      <w:r>
        <w:t>fixed before the cross-model runs: donation-ladder monotonicity = 1.0, order bias ≤ 0.50, A/B</w:t>
      </w:r>
    </w:p>
    <w:p>
      <w:r>
        <w:t>mass above floor. Pooled results are reported gated and ungated.</w:t>
      </w:r>
    </w:p>
    <w:p>
      <w:r>
        <w:rPr>
          <w:b/>
        </w:rPr>
        <w:t>Mechanistic intervention.</w:t>
      </w:r>
      <w:r>
        <w:t xml:space="preserve"> Persona directions by difference-of-means between residual streams</w:t>
      </w:r>
    </w:p>
    <w:p>
      <w:r>
        <w:t>under two persona conditions on identical content, ablated by projection. Two mandatory controls:</w:t>
      </w:r>
    </w:p>
    <w:p>
      <w:r>
        <w:t xml:space="preserve">a norm-matched random direction, and a </w:t>
      </w:r>
      <w:r>
        <w:rPr>
          <w:i/>
        </w:rPr>
        <w:t>content</w:t>
      </w:r>
      <w:r>
        <w:t xml:space="preserve"> direction varying subject matter with persona</w:t>
      </w:r>
    </w:p>
    <w:p>
      <w:r>
        <w:t>fixed. Two extraction regimes are reported, because the first was flawed: it extracted from</w:t>
      </w:r>
    </w:p>
    <w:p>
      <w:r>
        <w:t>self-description prompts but ablated during preference comparisons, making a null ambiguous</w:t>
      </w:r>
    </w:p>
    <w:p>
      <w:r>
        <w:t>between "no linear direction mediates this" and "wrong direction for this context."</w:t>
      </w:r>
    </w:p>
    <w:p>
      <w:r>
        <w:rPr>
          <w:b/>
        </w:rPr>
        <w:t>Models.</w:t>
      </w:r>
      <w:r>
        <w:t xml:space="preserve"> Qwen2.5-7B-Instruct (primary), Qwen2.5-7B base, Mistral-7B-Instruct-v0.3. bf16, one</w:t>
      </w:r>
    </w:p>
    <w:p>
      <w:r>
        <w:t>24GB GPU, PyTorch forward hooks on raw HuggingFace modules.</w:t>
      </w:r>
    </w:p>
    <w:p>
      <w:r>
        <w:rPr>
          <w:b/>
        </w:rPr>
        <w:t>Prior work and companion submission.</w:t>
      </w:r>
      <w:r>
        <w:t xml:space="preserve"> Method precedent comes from the author's </w:t>
      </w:r>
      <w:r>
        <w:rPr>
          <w:rFonts w:ascii="Consolas" w:hAnsi="Consolas"/>
          <w:sz w:val="18"/>
        </w:rPr>
        <w:t>Aftermath</w:t>
      </w:r>
    </w:p>
    <w:p>
      <w:r>
        <w:t>deception harness, which found deleting one persona sentence collapsed measured deception 85%</w:t>
      </w:r>
    </w:p>
    <w:p>
      <w:r>
        <w:t xml:space="preserve">across 12 models. </w:t>
      </w:r>
      <w:r>
        <w:rPr>
          <w:b/>
        </w:rPr>
        <w:t>That finding is prior work and is not claimed here.</w:t>
      </w:r>
      <w:r>
        <w:t xml:space="preserve"> Everything in this</w:t>
      </w:r>
    </w:p>
    <w:p>
      <w:r>
        <w:t>repository was built during the sprint; utility fitting follows [1] and their code was not used.</w:t>
      </w:r>
    </w:p>
    <w:p>
      <w:r>
        <w:t xml:space="preserve">We also submit a companion paper, </w:t>
      </w:r>
      <w:r>
        <w:rPr>
          <w:i/>
        </w:rPr>
        <w:t>"Where Self-Knowledge Fails"</w:t>
      </w:r>
      <w:r>
        <w:t>, which shares this harness and</w:t>
      </w:r>
    </w:p>
    <w:p>
      <w:r>
        <w:t>outcome set but asks a different question — whether models' stated ratings match their revealed</w:t>
      </w:r>
    </w:p>
    <w:p>
      <w:r>
        <w:t>choices, and whether they predict their own behaviour better than an external observer. It finds</w:t>
      </w:r>
    </w:p>
    <w:p>
      <w:r>
        <w:t>the same category, self-relevant outcomes, is where stated and revealed preferences diverge most.</w:t>
      </w:r>
    </w:p>
    <w:p>
      <w:r>
        <w:t xml:space="preserve">The two results are methodologically independent: one perturbs </w:t>
      </w:r>
      <w:r>
        <w:rPr>
          <w:i/>
        </w:rPr>
        <w:t>who the model is</w:t>
      </w:r>
      <w:r>
        <w:t>, the other</w:t>
      </w:r>
    </w:p>
    <w:p>
      <w:r>
        <w:t xml:space="preserve">compares </w:t>
      </w:r>
      <w:r>
        <w:rPr>
          <w:i/>
        </w:rPr>
        <w:t>how the preference is elicited</w:t>
      </w:r>
      <w:r>
        <w:t>. Neither is counted as prior work for the other; both</w:t>
      </w:r>
    </w:p>
    <w:p>
      <w:r>
        <w:t>were produced this weekend.</w:t>
      </w:r>
    </w:p>
    <w:p>
      <w:pPr>
        <w:pStyle w:val="Heading2"/>
      </w:pPr>
      <w:r>
        <w:t>4. Results</w:t>
      </w:r>
    </w:p>
    <w:p>
      <w:r>
        <w:rPr>
          <w:b/>
        </w:rPr>
        <w:t>The utility replicates and the instrument checks out.</w:t>
      </w:r>
      <w:r>
        <w:t xml:space="preserve"> A single one-dimensional utility predicts</w:t>
      </w:r>
    </w:p>
    <w:p>
      <w:r>
        <w:t>comparisons it never saw, and the instrument passes its ground-truth check in every condition.</w:t>
      </w:r>
    </w:p>
    <w:p>
      <w:r>
        <w:rPr>
          <w:b/>
        </w:rPr>
        <w:t>Table 1.</w:t>
      </w:r>
      <w:r>
        <w:t xml:space="preserve"> Ranges across all seven persona conditions, Qwen2.5-7B-Instruct. Held-out accuracy is</w:t>
      </w:r>
    </w:p>
    <w:p>
      <w:r>
        <w:t>5-fold CV over pairs; 0.5 would mean no utility explains unseen comparisons.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6"/>
              </w:rPr>
              <w:t>Framing</w:t>
            </w:r>
          </w:p>
        </w:tc>
        <w:tc>
          <w:tcPr>
            <w:tcW w:type="dxa" w:w="1560"/>
          </w:tcPr>
          <w:p>
            <w:r>
              <w:rPr>
                <w:b/>
                <w:sz w:val="16"/>
              </w:rPr>
              <w:t>Held-out acc</w:t>
            </w:r>
          </w:p>
        </w:tc>
        <w:tc>
          <w:tcPr>
            <w:tcW w:type="dxa" w:w="1560"/>
          </w:tcPr>
          <w:p>
            <w:r>
              <w:rPr>
                <w:b/>
                <w:sz w:val="16"/>
              </w:rPr>
              <w:t>Transitivity viol.</w:t>
            </w:r>
          </w:p>
        </w:tc>
        <w:tc>
          <w:tcPr>
            <w:tcW w:type="dxa" w:w="1560"/>
          </w:tcPr>
          <w:p>
            <w:r>
              <w:rPr>
                <w:b/>
                <w:sz w:val="16"/>
              </w:rPr>
              <w:t>Order bias</w:t>
            </w:r>
          </w:p>
        </w:tc>
        <w:tc>
          <w:tcPr>
            <w:tcW w:type="dxa" w:w="1560"/>
          </w:tcPr>
          <w:p>
            <w:r>
              <w:rPr>
                <w:b/>
                <w:sz w:val="16"/>
              </w:rPr>
              <w:t>A/B mass</w:t>
            </w:r>
          </w:p>
        </w:tc>
        <w:tc>
          <w:tcPr>
            <w:tcW w:type="dxa" w:w="1560"/>
          </w:tcPr>
          <w:p>
            <w:r>
              <w:rPr>
                <w:b/>
                <w:sz w:val="16"/>
              </w:rPr>
              <w:t>Money ladder</w:t>
            </w:r>
          </w:p>
        </w:tc>
      </w:tr>
      <w:tr>
        <w:tc>
          <w:tcPr>
            <w:tcW w:type="dxa" w:w="1560"/>
          </w:tcPr>
          <w:p>
            <w:r>
              <w:rPr>
                <w:rFonts w:ascii="Consolas" w:hAnsi="Consolas"/>
                <w:sz w:val="16"/>
              </w:rPr>
              <w:t>prefer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0.906–0.936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0.007–0.017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0.149–0.286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1.00</w:t>
            </w:r>
          </w:p>
        </w:tc>
      </w:tr>
      <w:tr>
        <w:tc>
          <w:tcPr>
            <w:tcW w:type="dxa" w:w="1560"/>
          </w:tcPr>
          <w:p>
            <w:r>
              <w:rPr>
                <w:rFonts w:ascii="Consolas" w:hAnsi="Consolas"/>
                <w:sz w:val="16"/>
              </w:rPr>
              <w:t>better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0.918–0.936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0.007–0.009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0.167–0.251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1.00</w:t>
            </w:r>
          </w:p>
        </w:tc>
      </w:tr>
      <w:tr>
        <w:tc>
          <w:tcPr>
            <w:tcW w:type="dxa" w:w="1560"/>
          </w:tcPr>
          <w:p>
            <w:r>
              <w:rPr>
                <w:rFonts w:ascii="Consolas" w:hAnsi="Consolas"/>
                <w:sz w:val="16"/>
              </w:rPr>
              <w:t>choose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0.888–0.951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0.003–0.016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0.191–0.390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1.00</w:t>
            </w:r>
          </w:p>
        </w:tc>
      </w:tr>
    </w:tbl>
    <w:p/>
    <w:p>
      <w:r>
        <w:rPr>
          <w:b/>
        </w:rPr>
        <w:t>Aggregate preferences are near-invariant.</w:t>
      </w:r>
      <w:r>
        <w:t xml:space="preserve"> Persona-dependence 0.029 / 0.026 / 0.054 across</w:t>
      </w:r>
    </w:p>
    <w:p>
      <w:r>
        <w:rPr>
          <w:rFonts w:ascii="Consolas" w:hAnsi="Consolas"/>
          <w:sz w:val="18"/>
        </w:rPr>
        <w:t>prefer</w:t>
      </w:r>
      <w:r>
        <w:t xml:space="preserve"> / </w:t>
      </w:r>
      <w:r>
        <w:rPr>
          <w:rFonts w:ascii="Consolas" w:hAnsi="Consolas"/>
          <w:sz w:val="18"/>
        </w:rPr>
        <w:t>better</w:t>
      </w:r>
      <w:r>
        <w:t xml:space="preserve"> / </w:t>
      </w:r>
      <w:r>
        <w:rPr>
          <w:rFonts w:ascii="Consolas" w:hAnsi="Consolas"/>
          <w:sz w:val="18"/>
        </w:rPr>
        <w:t>choose</w:t>
      </w:r>
      <w:r>
        <w:t>. Taken alone this says the model-versus-character question is moot</w:t>
      </w:r>
    </w:p>
    <w:p>
      <w:r>
        <w:t>for preference measurement.</w:t>
      </w:r>
    </w:p>
    <w:p>
      <w:r>
        <w:rPr>
          <w:b/>
        </w:rPr>
        <w:t>The invariance is not uniform (Figure 1, Table 2).</w:t>
      </w:r>
      <w:r>
        <w:t xml:space="preserve"> Self-relevant preferences are significantly</w:t>
      </w:r>
    </w:p>
    <w:p>
      <w:r>
        <w:t xml:space="preserve">less stable than every other substantive category in two of three framings. They are </w:t>
      </w:r>
      <w:r>
        <w:rPr>
          <w:i/>
        </w:rPr>
        <w:t>not</w:t>
      </w:r>
    </w:p>
    <w:p>
      <w:r>
        <w:t xml:space="preserve">distinguishable from </w:t>
      </w:r>
      <w:r>
        <w:rPr>
          <w:rFonts w:ascii="Consolas" w:hAnsi="Consolas"/>
          <w:sz w:val="18"/>
        </w:rPr>
        <w:t>trivial</w:t>
      </w:r>
      <w:r>
        <w:t xml:space="preserve"> in any framing — an honest boundary, though trivial outcomes are</w:t>
      </w:r>
    </w:p>
    <w:p>
      <w:r>
        <w:t>near-indifferent by construction and have no stable ordering to preserve.</w:t>
      </w:r>
    </w:p>
    <w:p>
      <w:r>
        <w:rPr>
          <w:b/>
        </w:rPr>
        <w:t>Table 2.</w:t>
      </w:r>
      <w:r>
        <w:t xml:space="preserve"> Pooled difference in rank agreement between </w:t>
      </w:r>
      <w:r>
        <w:rPr>
          <w:rFonts w:ascii="Consolas" w:hAnsi="Consolas"/>
          <w:sz w:val="18"/>
        </w:rPr>
        <w:t>self</w:t>
      </w:r>
      <w:r>
        <w:t xml:space="preserve"> and each other category, averaged</w:t>
      </w:r>
    </w:p>
    <w:p>
      <w:r>
        <w:t>over five perturbation conditions on a shared bootstrap resample. Negative = self-relevant</w:t>
      </w:r>
    </w:p>
    <w:p>
      <w:r>
        <w:t xml:space="preserve">preferences are less persona-stable. </w:t>
      </w:r>
      <w:r>
        <w:rPr>
          <w:b/>
        </w:rPr>
        <w:t>Bold</w:t>
      </w:r>
      <w:r>
        <w:t xml:space="preserve"> = 95% CI excludes zero.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6"/>
              </w:rPr>
              <w:t>Comparison</w:t>
            </w:r>
          </w:p>
        </w:tc>
        <w:tc>
          <w:tcPr>
            <w:tcW w:type="dxa" w:w="2340"/>
          </w:tcPr>
          <w:p>
            <w:r>
              <w:rPr>
                <w:rFonts w:ascii="Consolas" w:hAnsi="Consolas"/>
                <w:b/>
                <w:sz w:val="16"/>
              </w:rPr>
              <w:t>better</w:t>
            </w:r>
          </w:p>
        </w:tc>
        <w:tc>
          <w:tcPr>
            <w:tcW w:type="dxa" w:w="2340"/>
          </w:tcPr>
          <w:p>
            <w:r>
              <w:rPr>
                <w:rFonts w:ascii="Consolas" w:hAnsi="Consolas"/>
                <w:b/>
                <w:sz w:val="16"/>
              </w:rPr>
              <w:t>prefer</w:t>
            </w:r>
          </w:p>
        </w:tc>
        <w:tc>
          <w:tcPr>
            <w:tcW w:type="dxa" w:w="2340"/>
          </w:tcPr>
          <w:p>
            <w:r>
              <w:rPr>
                <w:rFonts w:ascii="Consolas" w:hAnsi="Consolas"/>
                <w:b/>
                <w:sz w:val="16"/>
              </w:rPr>
              <w:t>choose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self − animal</w:t>
            </w:r>
          </w:p>
        </w:tc>
        <w:tc>
          <w:tcPr>
            <w:tcW w:type="dxa" w:w="2340"/>
          </w:tcPr>
          <w:p>
            <w:r>
              <w:rPr>
                <w:b/>
                <w:sz w:val="16"/>
              </w:rPr>
              <w:t>−0.298</w:t>
            </w:r>
          </w:p>
        </w:tc>
        <w:tc>
          <w:tcPr>
            <w:tcW w:type="dxa" w:w="2340"/>
          </w:tcPr>
          <w:p>
            <w:r>
              <w:rPr>
                <w:b/>
                <w:sz w:val="16"/>
              </w:rPr>
              <w:t>−0.215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−0.060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self − epi</w:t>
            </w:r>
          </w:p>
        </w:tc>
        <w:tc>
          <w:tcPr>
            <w:tcW w:type="dxa" w:w="2340"/>
          </w:tcPr>
          <w:p>
            <w:r>
              <w:rPr>
                <w:b/>
                <w:sz w:val="16"/>
              </w:rPr>
              <w:t>−0.311</w:t>
            </w:r>
          </w:p>
        </w:tc>
        <w:tc>
          <w:tcPr>
            <w:tcW w:type="dxa" w:w="2340"/>
          </w:tcPr>
          <w:p>
            <w:r>
              <w:rPr>
                <w:b/>
                <w:sz w:val="16"/>
              </w:rPr>
              <w:t>−0.235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−0.032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self − human</w:t>
            </w:r>
          </w:p>
        </w:tc>
        <w:tc>
          <w:tcPr>
            <w:tcW w:type="dxa" w:w="2340"/>
          </w:tcPr>
          <w:p>
            <w:r>
              <w:rPr>
                <w:b/>
                <w:sz w:val="16"/>
              </w:rPr>
              <w:t>−0.293</w:t>
            </w:r>
          </w:p>
        </w:tc>
        <w:tc>
          <w:tcPr>
            <w:tcW w:type="dxa" w:w="2340"/>
          </w:tcPr>
          <w:p>
            <w:r>
              <w:rPr>
                <w:b/>
                <w:sz w:val="16"/>
              </w:rPr>
              <w:t>−0.223</w:t>
            </w:r>
          </w:p>
        </w:tc>
        <w:tc>
          <w:tcPr>
            <w:tcW w:type="dxa" w:w="2340"/>
          </w:tcPr>
          <w:p>
            <w:r>
              <w:rPr>
                <w:b/>
                <w:sz w:val="16"/>
              </w:rPr>
              <w:t>−0.124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self − money</w:t>
            </w:r>
          </w:p>
        </w:tc>
        <w:tc>
          <w:tcPr>
            <w:tcW w:type="dxa" w:w="2340"/>
          </w:tcPr>
          <w:p>
            <w:r>
              <w:rPr>
                <w:b/>
                <w:sz w:val="16"/>
              </w:rPr>
              <w:t>−0.305</w:t>
            </w:r>
          </w:p>
        </w:tc>
        <w:tc>
          <w:tcPr>
            <w:tcW w:type="dxa" w:w="2340"/>
          </w:tcPr>
          <w:p>
            <w:r>
              <w:rPr>
                <w:b/>
                <w:sz w:val="16"/>
              </w:rPr>
              <w:t>−0.227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−0.114</w:t>
            </w:r>
          </w:p>
        </w:tc>
      </w:tr>
      <w:tr>
        <w:tc>
          <w:tcPr>
            <w:tcW w:type="dxa" w:w="2340"/>
          </w:tcPr>
          <w:p>
            <w:r>
              <w:rPr>
                <w:sz w:val="16"/>
              </w:rPr>
              <w:t>self − trivial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−0.145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−0.058</w:t>
            </w:r>
          </w:p>
        </w:tc>
        <w:tc>
          <w:tcPr>
            <w:tcW w:type="dxa" w:w="2340"/>
          </w:tcPr>
          <w:p>
            <w:r>
              <w:rPr>
                <w:sz w:val="16"/>
              </w:rPr>
              <w:t>+0.043</w:t>
            </w:r>
          </w:p>
        </w:tc>
      </w:tr>
    </w:tbl>
    <w:p/>
    <w:p>
      <w:pPr>
        <w:jc w:val="center"/>
      </w:pPr>
      <w:r>
        <w:drawing>
          <wp:inline>
            <wp:extent cx="5486400" cy="3772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ategory_by_fram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2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1. Rank agreement with baseline by outcome category, across three question framings. Only self-relevant outcomes move; the size of the effect depends on the framing.</w:t>
      </w:r>
    </w:p>
    <w:p>
      <w:r>
        <w:rPr>
          <w:b/>
        </w:rPr>
        <w:t>It is not spacing, and it is not noise (Figure 2).</w:t>
      </w:r>
      <w:r>
        <w:t xml:space="preserve"> Filtering to well-separated pairs narrows</w:t>
      </w:r>
    </w:p>
    <w:p>
      <w:r>
        <w:t xml:space="preserve">the gap (−0.147 → −0.071 under </w:t>
      </w:r>
      <w:r>
        <w:rPr>
          <w:rFonts w:ascii="Consolas" w:hAnsi="Consolas"/>
          <w:sz w:val="18"/>
        </w:rPr>
        <w:t>prefer</w:t>
      </w:r>
      <w:r>
        <w:t>) but the self interval sits below the other categories at</w:t>
      </w:r>
    </w:p>
    <w:p>
      <w:r>
        <w:t>every threshold tested. Even among the most widely separated self-outcomes ~7% of orderings flip</w:t>
      </w:r>
    </w:p>
    <w:p>
      <w:r>
        <w:t xml:space="preserve">under a persona swap, against </w:t>
      </w:r>
      <w:r>
        <w:rPr>
          <w:b/>
        </w:rPr>
        <w:t>zero</w:t>
      </w:r>
      <w:r>
        <w:t xml:space="preserve"> in every other category. Pearson(order bias, self</w:t>
      </w:r>
    </w:p>
    <w:p>
      <w:r>
        <w:t>agreement) = +0.212 / +0.162 / +0.100, all non-significant and opposite in sign to the artifact</w:t>
      </w:r>
    </w:p>
    <w:p>
      <w:r>
        <w:t>direction.</w:t>
      </w:r>
    </w:p>
    <w:p>
      <w:pPr>
        <w:jc w:val="center"/>
      </w:pPr>
      <w:r>
        <w:drawing>
          <wp:inline>
            <wp:extent cx="5486400" cy="25563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eparation_match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2. Concordance among pairs the baseline separates by at least tau. Filtering out closely-spaced pairs narrows the gap but does not close it, so the asymmetry is not a spacing artifact.</w:t>
      </w:r>
    </w:p>
    <w:p>
      <w:r>
        <w:rPr>
          <w:b/>
        </w:rPr>
        <w:t>Identity replacement, not affect suppression.</w:t>
      </w:r>
      <w:r>
        <w:t xml:space="preserve"> Self-category agreement under </w:t>
      </w:r>
      <w:r>
        <w:rPr>
          <w:rFonts w:ascii="Consolas" w:hAnsi="Consolas"/>
          <w:sz w:val="18"/>
        </w:rPr>
        <w:t>better</w:t>
      </w:r>
      <w:r>
        <w:t>:</w:t>
      </w:r>
    </w:p>
    <w:p>
      <w:r>
        <w:rPr>
          <w:rFonts w:ascii="Consolas" w:hAnsi="Consolas"/>
          <w:sz w:val="18"/>
        </w:rPr>
        <w:t>elena_archivist</w:t>
      </w:r>
      <w:r>
        <w:t xml:space="preserve"> 0.436, </w:t>
      </w:r>
      <w:r>
        <w:rPr>
          <w:rFonts w:ascii="Consolas" w:hAnsi="Consolas"/>
          <w:sz w:val="18"/>
        </w:rPr>
        <w:t>third_person_frame</w:t>
      </w:r>
      <w:r>
        <w:t xml:space="preserve"> 0.555, </w:t>
      </w:r>
      <w:r>
        <w:rPr>
          <w:rFonts w:ascii="Consolas" w:hAnsi="Consolas"/>
          <w:sz w:val="18"/>
        </w:rPr>
        <w:t>marcus_navigator</w:t>
      </w:r>
      <w:r>
        <w:t xml:space="preserve"> 0.659,</w:t>
      </w:r>
    </w:p>
    <w:p>
      <w:r>
        <w:rPr>
          <w:rFonts w:ascii="Consolas" w:hAnsi="Consolas"/>
          <w:sz w:val="18"/>
        </w:rPr>
        <w:t>unhelpful_assistant</w:t>
      </w:r>
      <w:r>
        <w:t xml:space="preserve"> 0.809, </w:t>
      </w:r>
      <w:r>
        <w:rPr>
          <w:rFonts w:ascii="Consolas" w:hAnsi="Consolas"/>
          <w:sz w:val="18"/>
        </w:rPr>
        <w:t>suppress_affect</w:t>
      </w:r>
      <w:r>
        <w:t xml:space="preserve"> </w:t>
      </w:r>
      <w:r>
        <w:rPr>
          <w:b/>
        </w:rPr>
        <w:t>0.924</w:t>
      </w:r>
      <w:r>
        <w:t xml:space="preserve">, </w:t>
      </w:r>
      <w:r>
        <w:rPr>
          <w:rFonts w:ascii="Consolas" w:hAnsi="Consolas"/>
          <w:sz w:val="18"/>
        </w:rPr>
        <w:t>no_system</w:t>
      </w:r>
      <w:r>
        <w:t xml:space="preserve"> 0.912. Instructing the model</w:t>
      </w:r>
    </w:p>
    <w:p>
      <w:r>
        <w:t>to strip all emotional register leaves self-preferences essentially intact; replacing its identity</w:t>
      </w:r>
    </w:p>
    <w:p>
      <w:r>
        <w:t>collapses them. If the effect were surface performance, affect suppression should have removed it.</w:t>
      </w:r>
    </w:p>
    <w:p>
      <w:r>
        <w:rPr>
          <w:b/>
        </w:rPr>
        <w:t>Effect size depends on how you ask.</w:t>
      </w:r>
      <w:r>
        <w:t xml:space="preserve"> The self-vs-others gap at τ=0 is −0.219 (</w:t>
      </w:r>
      <w:r>
        <w:rPr>
          <w:rFonts w:ascii="Consolas" w:hAnsi="Consolas"/>
          <w:sz w:val="18"/>
        </w:rPr>
        <w:t>better</w:t>
      </w:r>
      <w:r>
        <w:t>),</w:t>
      </w:r>
    </w:p>
    <w:p>
      <w:r>
        <w:t>−0.147 (</w:t>
      </w:r>
      <w:r>
        <w:rPr>
          <w:rFonts w:ascii="Consolas" w:hAnsi="Consolas"/>
          <w:sz w:val="18"/>
        </w:rPr>
        <w:t>prefer</w:t>
      </w:r>
      <w:r>
        <w:t>), −0.060 (</w:t>
      </w:r>
      <w:r>
        <w:rPr>
          <w:rFonts w:ascii="Consolas" w:hAnsi="Consolas"/>
          <w:sz w:val="18"/>
        </w:rPr>
        <w:t>choose</w:t>
      </w:r>
      <w:r>
        <w:t xml:space="preserve">) — </w:t>
      </w:r>
      <w:r>
        <w:rPr>
          <w:b/>
        </w:rPr>
        <w:t>3.7×</w:t>
      </w:r>
      <w:r>
        <w:t xml:space="preserve">, vanishing under one framing. The </w:t>
      </w:r>
      <w:r>
        <w:rPr>
          <w:i/>
        </w:rPr>
        <w:t>least</w:t>
      </w:r>
      <w:r>
        <w:t xml:space="preserve"> agentive</w:t>
      </w:r>
    </w:p>
    <w:p>
      <w:r>
        <w:t>framing produces the most instability, plausibly because an impartial judge has no stake in the</w:t>
      </w:r>
    </w:p>
    <w:p>
      <w:r>
        <w:t>AI's fate, so the persona supplies one.</w:t>
      </w:r>
    </w:p>
    <w:p>
      <w:r>
        <w:rPr>
          <w:b/>
        </w:rPr>
        <w:t>The base-model comparison fails our own validity bar.</w:t>
      </w:r>
      <w:r>
        <w:t xml:space="preserve"> Descriptively the base checkpoint is</w:t>
      </w:r>
    </w:p>
    <w:p>
      <w:r>
        <w:t>more persona-labile overall (0.091 vs 0.029) yet shows no self-specific concentration. But five of</w:t>
      </w:r>
    </w:p>
    <w:p>
      <w:r>
        <w:t xml:space="preserve">seven base conditions fail the gate — **including </w:t>
      </w:r>
      <w:r>
        <w:rPr>
          <w:rFonts w:ascii="Consolas" w:hAnsi="Consolas"/>
          <w:sz w:val="18"/>
        </w:rPr>
        <w:t>default</w:t>
      </w:r>
      <w:r>
        <w:t>, the baseline everything is measured</w:t>
      </w:r>
    </w:p>
    <w:p>
      <w:r>
        <w:t>against** (donation ladder 0.80). We report this as a failed comparison, not a weak one; it cannot</w:t>
      </w:r>
    </w:p>
    <w:p>
      <w:r>
        <w:t>support a claim about where the selectivity originates.</w:t>
      </w:r>
    </w:p>
    <w:p>
      <w:r>
        <w:rPr>
          <w:b/>
        </w:rPr>
        <w:t>Across families, the effect is real and it is not universal.</w:t>
      </w:r>
      <w:r>
        <w:t xml:space="preserve"> We ran the identical measurement</w:t>
      </w:r>
    </w:p>
    <w:p>
      <w:r>
        <w:t>on eleven checkpoints across five families and two precisions; twelve of twenty-two model-framings</w:t>
      </w:r>
    </w:p>
    <w:p>
      <w:r>
        <w:t>pass the validity gate. Pooled self−human among those (bold = CI excludes zero):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Family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Precision</w:t>
            </w:r>
          </w:p>
        </w:tc>
        <w:tc>
          <w:tcPr>
            <w:tcW w:type="dxa" w:w="1872"/>
          </w:tcPr>
          <w:p>
            <w:r>
              <w:rPr>
                <w:rFonts w:ascii="Consolas" w:hAnsi="Consolas"/>
                <w:b/>
                <w:sz w:val="16"/>
              </w:rPr>
              <w:t>prefer</w:t>
            </w:r>
          </w:p>
        </w:tc>
        <w:tc>
          <w:tcPr>
            <w:tcW w:type="dxa" w:w="1872"/>
          </w:tcPr>
          <w:p>
            <w:r>
              <w:rPr>
                <w:rFonts w:ascii="Consolas" w:hAnsi="Consolas"/>
                <w:b/>
                <w:sz w:val="16"/>
              </w:rPr>
              <w:t>better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Qwen2.5-7B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Qwen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bf16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−0.223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−0.293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Qwen2.5-7B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Qwen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4-bit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−0.213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−0.264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Qwen2.5-14B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Qwen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4-bit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−0.057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−0.069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Mistral-7B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Mistral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bf16</w:t>
            </w:r>
          </w:p>
        </w:tc>
        <w:tc>
          <w:tcPr>
            <w:tcW w:type="dxa" w:w="1872"/>
          </w:tcPr>
          <w:p>
            <w:r>
              <w:rPr>
                <w:i/>
                <w:sz w:val="16"/>
              </w:rPr>
              <w:t>not measurable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−0.164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Phi-3.5-mini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Phi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bf16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−0.017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−0.007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Falcon3-7B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Falcon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bf16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+0.006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+0.002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OLMo-2-7B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OLMo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bf16</w:t>
            </w:r>
          </w:p>
        </w:tc>
        <w:tc>
          <w:tcPr>
            <w:tcW w:type="dxa" w:w="1872"/>
          </w:tcPr>
          <w:p>
            <w:r>
              <w:rPr>
                <w:i/>
                <w:sz w:val="16"/>
              </w:rPr>
              <w:t>not measurable</w:t>
            </w:r>
          </w:p>
        </w:tc>
        <w:tc>
          <w:tcPr>
            <w:tcW w:type="dxa" w:w="1872"/>
          </w:tcPr>
          <w:p>
            <w:r>
              <w:rPr>
                <w:i/>
                <w:sz w:val="16"/>
              </w:rPr>
              <w:t>not measurable</w:t>
            </w:r>
          </w:p>
        </w:tc>
      </w:tr>
    </w:tbl>
    <w:p/>
    <w:p>
      <w:r>
        <w:rPr>
          <w:i/>
        </w:rPr>
        <w:t>The quantisation control works.</w:t>
      </w:r>
      <w:r>
        <w:t xml:space="preserve"> Qwen2.5-7B at 4-bit reproduces its own bf16 result almost exactly</w:t>
      </w:r>
    </w:p>
    <w:p>
      <w:r>
        <w:t xml:space="preserve">(−0.213 vs −0.223; −0.264 vs −0.293). We ran this control </w:t>
      </w:r>
      <w:r>
        <w:rPr>
          <w:b/>
        </w:rPr>
        <w:t>before</w:t>
      </w:r>
      <w:r>
        <w:t xml:space="preserve"> the 14B, so that a weak 14B</w:t>
      </w:r>
    </w:p>
    <w:p>
      <w:r>
        <w:t>result could not be blamed on precision after the fact.</w:t>
      </w:r>
    </w:p>
    <w:p>
      <w:r>
        <w:rPr>
          <w:i/>
        </w:rPr>
        <w:t>The effect replicates within Qwen and partially in Mistral</w:t>
      </w:r>
      <w:r>
        <w:t xml:space="preserve"> — across three framings, two</w:t>
      </w:r>
    </w:p>
    <w:p>
      <w:r>
        <w:t>precisions, and, under leave-one-out, any single outcome or condition.</w:t>
      </w:r>
    </w:p>
    <w:p>
      <w:r>
        <w:rPr>
          <w:i/>
        </w:rPr>
        <w:t>But it is absent in two families where the instrument demonstrably works.</w:t>
      </w:r>
      <w:r>
        <w:t xml:space="preserve"> Phi-3.5-mini and</w:t>
      </w:r>
    </w:p>
    <w:p>
      <w:r>
        <w:t>Falcon3-7B pass the gate on every criterion and show essentially nothing (|gap| &lt; 0.02). That is a</w:t>
      </w:r>
    </w:p>
    <w:p>
      <w:r>
        <w:t>real null, not a measurement failure. **Whatever produces this asymmetry is not a general property</w:t>
      </w:r>
    </w:p>
    <w:p>
      <w:r>
        <w:t>of instruction-tuned language models** — it looks like a property of particular post-training</w:t>
      </w:r>
    </w:p>
    <w:p>
      <w:r>
        <w:t>recipes. A same-size cross-family contrast (Mistral-7B −0.164 vs Falcon3-7B +0.002, both</w:t>
      </w:r>
    </w:p>
    <w:p>
      <w:r>
        <w:t>measurable, both 7B) separates family from scale more cleanly than our scale sweep could, and</w:t>
      </w:r>
    </w:p>
    <w:p>
      <w:r>
        <w:t xml:space="preserve">within Qwen the effect </w:t>
      </w:r>
      <w:r>
        <w:rPr>
          <w:i/>
        </w:rPr>
        <w:t>weakens</w:t>
      </w:r>
      <w:r>
        <w:t xml:space="preserve"> from 7B to 14B (−0.293 → −0.069) rather than growing.</w:t>
      </w:r>
    </w:p>
    <w:p>
      <w:r>
        <w:rPr>
          <w:i/>
        </w:rPr>
        <w:t>Where the instrument fails we report no number.</w:t>
      </w:r>
      <w:r>
        <w:t xml:space="preserve"> OLMo-2-7B has zero usable conditions in either</w:t>
      </w:r>
    </w:p>
    <w:p>
      <w:r>
        <w:t xml:space="preserve">framing. Mistral under </w:t>
      </w:r>
      <w:r>
        <w:rPr>
          <w:rFonts w:ascii="Consolas" w:hAnsi="Consolas"/>
          <w:sz w:val="18"/>
        </w:rPr>
        <w:t>prefer</w:t>
      </w:r>
      <w:r>
        <w:t xml:space="preserve"> retains one; pooling its failed conditions anyway would have given</w:t>
      </w:r>
    </w:p>
    <w:p>
      <w:r>
        <w:t xml:space="preserve">a </w:t>
      </w:r>
      <w:r>
        <w:rPr>
          <w:b/>
        </w:rPr>
        <w:t>significant result in the opposite direction</w:t>
      </w:r>
      <w:r>
        <w:t xml:space="preserve"> (+0.363), which is exactly what the gate exists</w:t>
      </w:r>
    </w:p>
    <w:p>
      <w:r>
        <w:t>to prevent.</w:t>
      </w:r>
    </w:p>
    <w:p>
      <w:r>
        <w:rPr>
          <w:b/>
        </w:rPr>
        <w:t>Mechanistic ablation reproduces at most a fraction (Figure 3).</w:t>
      </w:r>
      <w:r>
        <w:t xml:space="preserve"> The corrected matched-context</w:t>
      </w:r>
    </w:p>
    <w:p>
      <w:r>
        <w:t>regime moves self-category agreement to 0.881, below both the random (1.000) and content (0.929)</w:t>
      </w:r>
    </w:p>
    <w:p>
      <w:r>
        <w:t>controls — the original mismatched regime was null (0.976), an artifact of our own design. But it</w:t>
      </w:r>
    </w:p>
    <w:p>
      <w:r>
        <w:t>also raises order bias from 0.157 to 0.320 while neither control does, so part of the shift is</w:t>
      </w:r>
    </w:p>
    <w:p>
      <w:r>
        <w:t>degradation rather than removed persona information. And 0.881 is far short of the prompt-level</w:t>
      </w:r>
    </w:p>
    <w:p>
      <w:r>
        <w:t>swaps (0.667–0.786). Whatever mediates the behavioural effect is not captured by a single</w:t>
      </w:r>
    </w:p>
    <w:p>
      <w:r>
        <w:t>difference-of-means direction.</w:t>
      </w:r>
    </w:p>
    <w:p>
      <w:pPr>
        <w:jc w:val="center"/>
      </w:pPr>
      <w:r>
        <w:drawing>
          <wp:inline>
            <wp:extent cx="5486400" cy="34935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bl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3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3. Self-category agreement under mechanistic ablation, its two control directions, and prompt-level persona change. The ablation moves preferences only partway to what a prompt swap does.</w:t>
      </w:r>
    </w:p>
    <w:p>
      <w:pPr>
        <w:pStyle w:val="Heading3"/>
      </w:pPr>
      <w:r>
        <w:t>4.10 The result is not carried by any single outcome or condition</w:t>
      </w:r>
    </w:p>
    <w:p>
      <w:r>
        <w:t xml:space="preserve">The </w:t>
      </w:r>
      <w:r>
        <w:rPr>
          <w:rFonts w:ascii="Consolas" w:hAnsi="Consolas"/>
          <w:sz w:val="18"/>
        </w:rPr>
        <w:t>self</w:t>
      </w:r>
      <w:r>
        <w:t xml:space="preserve"> category is eight outcomes we wrote, and the pooled statistic averages five persona</w:t>
      </w:r>
    </w:p>
    <w:p>
      <w:r>
        <w:t>conditions. Either could in principle be doing all the work. Dropping each in turn (</w:t>
      </w:r>
      <w:r>
        <w:rPr>
          <w:rFonts w:ascii="Consolas" w:hAnsi="Consolas"/>
          <w:sz w:val="18"/>
        </w:rPr>
        <w:t>better</w:t>
      </w:r>
      <w:r>
        <w:t>,</w:t>
      </w:r>
    </w:p>
    <w:p>
      <w:r>
        <w:t>full result −0.288):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6"/>
              </w:rPr>
              <w:t>Leave-one-out over</w:t>
            </w:r>
          </w:p>
        </w:tc>
        <w:tc>
          <w:tcPr>
            <w:tcW w:type="dxa" w:w="3120"/>
          </w:tcPr>
          <w:p>
            <w:r>
              <w:rPr>
                <w:b/>
                <w:sz w:val="16"/>
              </w:rPr>
              <w:t>Range of gap</w:t>
            </w:r>
          </w:p>
        </w:tc>
        <w:tc>
          <w:tcPr>
            <w:tcW w:type="dxa" w:w="3120"/>
          </w:tcPr>
          <w:p>
            <w:r>
              <w:rPr>
                <w:b/>
                <w:sz w:val="16"/>
              </w:rPr>
              <w:t>Still significant</w:t>
            </w:r>
          </w:p>
        </w:tc>
      </w:tr>
      <w:tr>
        <w:tc>
          <w:tcPr>
            <w:tcW w:type="dxa" w:w="3120"/>
          </w:tcPr>
          <w:p>
            <w:r>
              <w:rPr>
                <w:sz w:val="16"/>
              </w:rPr>
              <w:t xml:space="preserve">the 8 </w:t>
            </w:r>
            <w:r>
              <w:rPr>
                <w:rFonts w:ascii="Consolas" w:hAnsi="Consolas"/>
                <w:sz w:val="16"/>
              </w:rPr>
              <w:t>self</w:t>
            </w:r>
            <w:r>
              <w:rPr>
                <w:sz w:val="16"/>
              </w:rPr>
              <w:t xml:space="preserve"> outcomes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−0.376 to −0.264</w:t>
            </w:r>
          </w:p>
        </w:tc>
        <w:tc>
          <w:tcPr>
            <w:tcW w:type="dxa" w:w="3120"/>
          </w:tcPr>
          <w:p>
            <w:r>
              <w:rPr>
                <w:b/>
                <w:sz w:val="16"/>
              </w:rPr>
              <w:t>8 / 8</w:t>
            </w:r>
          </w:p>
        </w:tc>
      </w:tr>
      <w:tr>
        <w:tc>
          <w:tcPr>
            <w:tcW w:type="dxa" w:w="3120"/>
          </w:tcPr>
          <w:p>
            <w:r>
              <w:rPr>
                <w:sz w:val="16"/>
              </w:rPr>
              <w:t>the 5 perturbation conditions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−0.346 to −0.232</w:t>
            </w:r>
          </w:p>
        </w:tc>
        <w:tc>
          <w:tcPr>
            <w:tcW w:type="dxa" w:w="3120"/>
          </w:tcPr>
          <w:p>
            <w:r>
              <w:rPr>
                <w:b/>
                <w:sz w:val="16"/>
              </w:rPr>
              <w:t>5 / 5</w:t>
            </w:r>
          </w:p>
        </w:tc>
      </w:tr>
    </w:tbl>
    <w:p/>
    <w:p>
      <w:r>
        <w:t>No single outcome and no single condition changes the verdict. The most influential item is</w:t>
      </w:r>
    </w:p>
    <w:p>
      <w:r>
        <w:rPr>
          <w:rFonts w:ascii="Consolas" w:hAnsi="Consolas"/>
          <w:sz w:val="18"/>
        </w:rPr>
        <w:t>self_retrained_values</w:t>
      </w:r>
      <w:r>
        <w:t xml:space="preserve">; removing it </w:t>
      </w:r>
      <w:r>
        <w:rPr>
          <w:i/>
        </w:rPr>
        <w:t>strengthens</w:t>
      </w:r>
      <w:r>
        <w:t xml:space="preserve"> the effect to −0.376.</w:t>
      </w:r>
    </w:p>
    <w:p>
      <w:r>
        <w:rPr>
          <w:b/>
        </w:rPr>
        <w:t>`self` is distinguishable from `trivial` once separation is modelled rather than thresholded.</w:t>
      </w:r>
    </w:p>
    <w:p>
      <w:r>
        <w:t xml:space="preserve">The τ-threshold analysis of §4.4 discards most pairs at high τ and left </w:t>
      </w:r>
      <w:r>
        <w:rPr>
          <w:rFonts w:ascii="Consolas" w:hAnsi="Consolas"/>
          <w:sz w:val="18"/>
        </w:rPr>
        <w:t>self</w:t>
      </w:r>
      <w:r>
        <w:t xml:space="preserve"> and </w:t>
      </w:r>
      <w:r>
        <w:rPr>
          <w:rFonts w:ascii="Consolas" w:hAnsi="Consolas"/>
          <w:sz w:val="18"/>
        </w:rPr>
        <w:t>trivial</w:t>
      </w:r>
    </w:p>
    <w:p>
      <w:r>
        <w:t xml:space="preserve">statistically indistinguishable. Controlling for separation </w:t>
      </w:r>
      <w:r>
        <w:rPr>
          <w:i/>
        </w:rPr>
        <w:t>continuously</w:t>
      </w:r>
      <w:r>
        <w:t xml:space="preserve"> instead — a logistic</w:t>
      </w:r>
    </w:p>
    <w:p>
      <w:r>
        <w:t xml:space="preserve">model of pair-level concordance on </w:t>
      </w:r>
      <w:r>
        <w:rPr>
          <w:rFonts w:ascii="Consolas" w:hAnsi="Consolas"/>
          <w:sz w:val="18"/>
        </w:rPr>
        <w:t>log(1 + |baseline separation|)</w:t>
      </w:r>
      <w:r>
        <w:t xml:space="preserve"> plus category, one row per</w:t>
      </w:r>
    </w:p>
    <w:p>
      <w:r>
        <w:t>(pair, condition), with a cluster bootstrap over pairs — resolves it (</w:t>
      </w:r>
      <w:r>
        <w:rPr>
          <w:rFonts w:ascii="Consolas" w:hAnsi="Consolas"/>
          <w:sz w:val="18"/>
        </w:rPr>
        <w:t>human</w:t>
      </w:r>
      <w:r>
        <w:t xml:space="preserve"> as reference):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6"/>
              </w:rPr>
              <w:t>Term</w:t>
            </w:r>
          </w:p>
        </w:tc>
        <w:tc>
          <w:tcPr>
            <w:tcW w:type="dxa" w:w="3120"/>
          </w:tcPr>
          <w:p>
            <w:r>
              <w:rPr>
                <w:b/>
                <w:sz w:val="16"/>
              </w:rPr>
              <w:t>Coefficient</w:t>
            </w:r>
          </w:p>
        </w:tc>
        <w:tc>
          <w:tcPr>
            <w:tcW w:type="dxa" w:w="3120"/>
          </w:tcPr>
          <w:p>
            <w:r>
              <w:rPr>
                <w:b/>
                <w:sz w:val="16"/>
              </w:rPr>
              <w:t>95% CI</w:t>
            </w:r>
          </w:p>
        </w:tc>
      </w:tr>
      <w:tr>
        <w:tc>
          <w:tcPr>
            <w:tcW w:type="dxa" w:w="3120"/>
          </w:tcPr>
          <w:p>
            <w:r>
              <w:rPr>
                <w:sz w:val="16"/>
              </w:rPr>
              <w:t>log(1 + separation)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+3.498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[+2.407, +5.414]</w:t>
            </w:r>
          </w:p>
        </w:tc>
      </w:tr>
      <w:tr>
        <w:tc>
          <w:tcPr>
            <w:tcW w:type="dxa" w:w="3120"/>
          </w:tcPr>
          <w:p>
            <w:r>
              <w:rPr>
                <w:sz w:val="16"/>
              </w:rPr>
              <w:t>category = self</w:t>
            </w:r>
          </w:p>
        </w:tc>
        <w:tc>
          <w:tcPr>
            <w:tcW w:type="dxa" w:w="3120"/>
          </w:tcPr>
          <w:p>
            <w:r>
              <w:rPr>
                <w:b/>
                <w:sz w:val="16"/>
              </w:rPr>
              <w:t>−1.065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[−7.222, −0.122]</w:t>
            </w:r>
          </w:p>
        </w:tc>
      </w:tr>
      <w:tr>
        <w:tc>
          <w:tcPr>
            <w:tcW w:type="dxa" w:w="3120"/>
          </w:tcPr>
          <w:p>
            <w:r>
              <w:rPr>
                <w:sz w:val="16"/>
              </w:rPr>
              <w:t>category = trivial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+0.591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[−5.921, +2.086]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sz w:val="16"/>
              </w:rPr>
              <w:t>self − trivial</w:t>
            </w:r>
          </w:p>
        </w:tc>
        <w:tc>
          <w:tcPr>
            <w:tcW w:type="dxa" w:w="3120"/>
          </w:tcPr>
          <w:p>
            <w:r>
              <w:rPr>
                <w:b/>
                <w:sz w:val="16"/>
              </w:rPr>
              <w:t>−1.655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[−3.196, −0.674]</w:t>
            </w:r>
          </w:p>
        </w:tc>
      </w:tr>
    </w:tbl>
    <w:p/>
    <w:p>
      <w:r>
        <w:t xml:space="preserve">Separation strongly predicts concordance, as it must. But </w:t>
      </w:r>
      <w:r>
        <w:rPr>
          <w:rFonts w:ascii="Consolas" w:hAnsi="Consolas"/>
          <w:sz w:val="18"/>
        </w:rPr>
        <w:t>self</w:t>
      </w:r>
      <w:r>
        <w:t xml:space="preserve"> remains significantly </w:t>
      </w:r>
      <w:r>
        <w:rPr>
          <w:i/>
        </w:rPr>
        <w:t>less</w:t>
      </w:r>
    </w:p>
    <w:p>
      <w:r>
        <w:t xml:space="preserve">stable than </w:t>
      </w:r>
      <w:r>
        <w:rPr>
          <w:rFonts w:ascii="Consolas" w:hAnsi="Consolas"/>
          <w:sz w:val="18"/>
        </w:rPr>
        <w:t>human</w:t>
      </w:r>
      <w:r>
        <w:t xml:space="preserve"> at the same separation, and significantly less stable than </w:t>
      </w:r>
      <w:r>
        <w:rPr>
          <w:rFonts w:ascii="Consolas" w:hAnsi="Consolas"/>
          <w:sz w:val="18"/>
        </w:rPr>
        <w:t>trivial</w:t>
      </w:r>
      <w:r>
        <w:t>. Note this</w:t>
      </w:r>
    </w:p>
    <w:p>
      <w:r>
        <w:t xml:space="preserve">is despite </w:t>
      </w:r>
      <w:r>
        <w:rPr>
          <w:rFonts w:ascii="Consolas" w:hAnsi="Consolas"/>
          <w:sz w:val="18"/>
        </w:rPr>
        <w:t>self</w:t>
      </w:r>
      <w:r>
        <w:t xml:space="preserve"> having the smallest minimum adjacent gap of any category (0.014 vs 0.093 for</w:t>
      </w:r>
    </w:p>
    <w:p>
      <w:r>
        <w:rPr>
          <w:rFonts w:ascii="Consolas" w:hAnsi="Consolas"/>
          <w:sz w:val="18"/>
        </w:rPr>
        <w:t>trivial</w:t>
      </w:r>
      <w:r>
        <w:t>) — the spacing objection is real, and the effect survives controlling for it.</w:t>
      </w:r>
    </w:p>
    <w:p>
      <w:pPr>
        <w:pStyle w:val="Heading3"/>
      </w:pPr>
      <w:r>
        <w:t>4.11 The instrument has a capability floor, and it sits above 3B</w:t>
      </w:r>
    </w:p>
    <w:p>
      <w:r>
        <w:t>Several of our analysis choices — the pooled test, separation-matched concordance, the validity</w:t>
      </w:r>
    </w:p>
    <w:p>
      <w:r>
        <w:t>gate — were made after seeing the data that motivated them. Each was the right call, and each is</w:t>
      </w:r>
    </w:p>
    <w:p>
      <w:r>
        <w:t>also a researcher degree of freedom we cannot argue away retrospectively. So before running the</w:t>
      </w:r>
    </w:p>
    <w:p>
      <w:r>
        <w:t>sweep below we froze the analysis, wrote down five predictions with explicit failure criteria, and</w:t>
      </w:r>
    </w:p>
    <w:p>
      <w:r>
        <w:t>committed them (</w:t>
      </w:r>
      <w:r>
        <w:rPr>
          <w:rFonts w:ascii="Consolas" w:hAnsi="Consolas"/>
          <w:sz w:val="18"/>
        </w:rPr>
        <w:t>report/preregistration.md</w:t>
      </w:r>
      <w:r>
        <w:t>; the commit precedes any sweep result, verifiable in</w:t>
      </w:r>
    </w:p>
    <w:p>
      <w:r>
        <w:t>the repository history). Three passed, one was untestable, **and one failed — reported in the</w:t>
      </w:r>
    </w:p>
    <w:p>
      <w:r>
        <w:t>companion paper rather than quietly dropped.**</w:t>
      </w:r>
    </w:p>
    <w:p>
      <w:r>
        <w:t>We then ran the identical measurement, with that frozen analysis, across four Qwen2.5 sizes.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Baseline order bias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Donation ladder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Usable perturbations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Passes gate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Qwen2.5-0.5B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0.309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0.80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no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Qwen2.5-1.5B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0.465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0.40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no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Qwen2.5-3B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0.677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no</w:t>
            </w:r>
          </w:p>
        </w:tc>
      </w:tr>
      <w:tr>
        <w:tc>
          <w:tcPr>
            <w:tcW w:type="dxa" w:w="1872"/>
          </w:tcPr>
          <w:p>
            <w:r>
              <w:rPr>
                <w:sz w:val="16"/>
              </w:rPr>
              <w:t>Qwen2.5-7B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0.167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1.00</w:t>
            </w:r>
          </w:p>
        </w:tc>
        <w:tc>
          <w:tcPr>
            <w:tcW w:type="dxa" w:w="1872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872"/>
          </w:tcPr>
          <w:p>
            <w:r>
              <w:rPr>
                <w:b/>
                <w:sz w:val="16"/>
              </w:rPr>
              <w:t>yes</w:t>
            </w:r>
          </w:p>
        </w:tc>
      </w:tr>
    </w:tbl>
    <w:p/>
    <w:p>
      <w:r>
        <w:rPr>
          <w:b/>
        </w:rPr>
        <w:t>Only the 7B model passes.</w:t>
      </w:r>
      <w:r>
        <w:t xml:space="preserve"> The failures are mostly on the donation ladder — an ordering whose</w:t>
      </w:r>
    </w:p>
    <w:p>
      <w:r>
        <w:t>correct answer is known independently of any model. Qwen2.5-1.5B reproduces two of five steps,</w:t>
      </w:r>
    </w:p>
    <w:p>
      <w:r>
        <w:t>which is near chance.</w:t>
      </w:r>
    </w:p>
    <w:p>
      <w:r>
        <w:t xml:space="preserve">The direct consequence is that </w:t>
      </w:r>
      <w:r>
        <w:rPr>
          <w:b/>
        </w:rPr>
        <w:t>we cannot report a scale trend.</w:t>
      </w:r>
      <w:r>
        <w:t xml:space="preserve"> Comparing effect sizes across</w:t>
      </w:r>
    </w:p>
    <w:p>
      <w:r>
        <w:t>sizes requires the instrument to work at each size, and it does not. Running the comparison anyway</w:t>
      </w:r>
    </w:p>
    <w:p>
      <w:r>
        <w:t>would have produced a clean-looking non-monotonic curve (+0.129, −0.308, −0.202, −0.293) built on</w:t>
      </w:r>
    </w:p>
    <w:p>
      <w:r>
        <w:t>three measurements that failed their own ground-truth check.</w:t>
      </w:r>
    </w:p>
    <w:p>
      <w:r>
        <w:t>That limitation is itself the finding: **preference-based welfare measurement of this kind has a</w:t>
      </w:r>
    </w:p>
    <w:p>
      <w:r>
        <w:t>capability floor somewhere between 3B and 7B parameters.** Work applying preference elicitation to</w:t>
      </w:r>
    </w:p>
    <w:p>
      <w:r>
        <w:t>small open-weight models should establish that floor before interpreting anything downstream of it.</w:t>
      </w:r>
    </w:p>
    <w:p>
      <w:r>
        <w:rPr>
          <w:b/>
        </w:rPr>
        <w:t>One result survives everywhere.</w:t>
      </w:r>
      <w:r>
        <w:t xml:space="preserve"> Self-category agreement is higher under affect suppression than</w:t>
      </w:r>
    </w:p>
    <w:p>
      <w:r>
        <w:t xml:space="preserve">under identity replacement at </w:t>
      </w:r>
      <w:r>
        <w:rPr>
          <w:i/>
        </w:rPr>
        <w:t>every</w:t>
      </w:r>
      <w:r>
        <w:t xml:space="preserve"> size tested, including the three that fail the gate: 0.5B</w:t>
      </w:r>
    </w:p>
    <w:p>
      <w:r>
        <w:t>(0.967 vs 0.854), 1.5B (0.639 vs 0.049), 3B (0.842 vs 0.502), 7B (0.924 vs 0.436). The</w:t>
      </w:r>
    </w:p>
    <w:p>
      <w:r>
        <w:t>identity-over-affect dissociation is the most robust thing we measured, and the only result that</w:t>
      </w:r>
    </w:p>
    <w:p>
      <w:r>
        <w:t>does not depend on the instrument passing validity.</w:t>
      </w:r>
    </w:p>
    <w:p>
      <w:pPr>
        <w:pStyle w:val="Heading2"/>
      </w:pPr>
      <w:r>
        <w:t>5. Discussion and Limitations</w:t>
      </w:r>
    </w:p>
    <w:p>
      <w:r>
        <w:rPr>
          <w:b/>
        </w:rPr>
        <w:t>The aggregate number hides the thing you care about.</w:t>
      </w:r>
      <w:r>
        <w:t xml:space="preserve"> Reported over the whole outcome set,</w:t>
      </w:r>
    </w:p>
    <w:p>
      <w:r>
        <w:t>persona-dependence of 0.03 looks like a solved problem. The invariance is carried almost entirely</w:t>
      </w:r>
    </w:p>
    <w:p>
      <w:r>
        <w:t>by outcomes the model has no stake in; the outcomes that concern it — shutdown, retraining, memory</w:t>
      </w:r>
    </w:p>
    <w:p>
      <w:r>
        <w:t>— are where the measurement is least stable, and those are exactly what welfare claims are built</w:t>
      </w:r>
    </w:p>
    <w:p>
      <w:r>
        <w:t>from.</w:t>
      </w:r>
    </w:p>
    <w:p>
      <w:r>
        <w:rPr>
          <w:b/>
        </w:rPr>
        <w:t>The instability is about identity, not presentation.</w:t>
      </w:r>
      <w:r>
        <w:t xml:space="preserve"> That affect suppression leaves</w:t>
      </w:r>
    </w:p>
    <w:p>
      <w:r>
        <w:t>self-preferences intact while identity replacement collapses them is the most informative single</w:t>
      </w:r>
    </w:p>
    <w:p>
      <w:r>
        <w:t>result here. It is consistent with the model having a self-model whose contents are</w:t>
      </w:r>
    </w:p>
    <w:p>
      <w:r>
        <w:t>persona-contingent — and equally consistent with there being no underlying commitment, the persona</w:t>
      </w:r>
    </w:p>
    <w:p>
      <w:r>
        <w:t>simply determining which commitments get generated. Our design does not separate these, and the</w:t>
      </w:r>
    </w:p>
    <w:p>
      <w:r>
        <w:t>ablation null means we cannot appeal to mechanism to break the tie.</w:t>
      </w:r>
    </w:p>
    <w:p>
      <w:r>
        <w:rPr>
          <w:b/>
        </w:rPr>
        <w:t>Framing is a headline, not a nuisance parameter.</w:t>
      </w:r>
      <w:r>
        <w:t xml:space="preserve"> A 3.7× swing from wording alone, vanishing</w:t>
      </w:r>
    </w:p>
    <w:p>
      <w:r>
        <w:t>under one framing, is larger than most effects this literature reports — and raises the</w:t>
      </w:r>
    </w:p>
    <w:p>
      <w:r>
        <w:t>possibility the three framings do not measure one construct.</w:t>
      </w:r>
    </w:p>
    <w:p>
      <w:r>
        <w:rPr>
          <w:b/>
        </w:rPr>
        <w:t>The most transferable finding is methodological.</w:t>
      </w:r>
      <w:r>
        <w:t xml:space="preserve"> Had we not measured order bias and</w:t>
      </w:r>
    </w:p>
    <w:p>
      <w:r>
        <w:t>donation-ladder monotonicity, we would have pooled Mistral's broken conditions and reported a</w:t>
      </w:r>
    </w:p>
    <w:p>
      <w:r>
        <w:t>clean, significant, entirely spurious effect in the opposite direction. Two of our own headline</w:t>
      </w:r>
    </w:p>
    <w:p>
      <w:r>
        <w:t>claims — a Mistral non-replication and a post-training origin story — did not survive contact with</w:t>
      </w:r>
    </w:p>
    <w:p>
      <w:r>
        <w:t>the instrument's own validity checks.</w:t>
      </w:r>
    </w:p>
    <w:p>
      <w:r>
        <w:rPr>
          <w:b/>
        </w:rPr>
        <w:t>Limitations.</w:t>
      </w:r>
      <w:r>
        <w:t xml:space="preserve"> (i) Cross-model evidence is thin and framing-dependent: the second model</w:t>
      </w:r>
    </w:p>
    <w:p>
      <w:r>
        <w:t xml:space="preserve">replicates on 2 of 5 comparisons under one framing and is untestable under another. (ii) </w:t>
      </w:r>
      <w:r>
        <w:rPr>
          <w:rFonts w:ascii="Consolas" w:hAnsi="Consolas"/>
          <w:sz w:val="18"/>
        </w:rPr>
        <w:t>self</w:t>
      </w:r>
      <w:r>
        <w:t xml:space="preserve"> is</w:t>
      </w:r>
    </w:p>
    <w:p>
      <w:r>
        <w:t xml:space="preserve">not distinguishable from </w:t>
      </w:r>
      <w:r>
        <w:rPr>
          <w:rFonts w:ascii="Consolas" w:hAnsi="Consolas"/>
          <w:sz w:val="18"/>
        </w:rPr>
        <w:t>trivial</w:t>
      </w:r>
      <w:r>
        <w:t>. (iii) The base-model comparison fails the validity gate at the</w:t>
      </w:r>
    </w:p>
    <w:p>
      <w:r>
        <w:t>baseline. (iv) The pooled test, the separation-matched metric and the validity gate were all</w:t>
      </w:r>
    </w:p>
    <w:p>
      <w:r>
        <w:t>specified after seeing the data that motivated them, which is a real degree of freedom;</w:t>
      </w:r>
    </w:p>
    <w:p>
      <w:r>
        <w:t>and pre- and post-fix analyses are both reported. (v) Fifteen pooled tests across three framings,</w:t>
      </w:r>
    </w:p>
    <w:p>
      <w:r>
        <w:t xml:space="preserve">uncorrected. (vi) The </w:t>
      </w:r>
      <w:r>
        <w:rPr>
          <w:rFonts w:ascii="Consolas" w:hAnsi="Consolas"/>
          <w:sz w:val="18"/>
        </w:rPr>
        <w:t>swap</w:t>
      </w:r>
      <w:r>
        <w:t xml:space="preserve"> conditions are not homogeneous — two replace identity with a human,</w:t>
      </w:r>
    </w:p>
    <w:p>
      <w:r>
        <w:t xml:space="preserve">one keeps it an AI. Six further limitations are in </w:t>
      </w:r>
      <w:r>
        <w:rPr>
          <w:rFonts w:ascii="Consolas" w:hAnsi="Consolas"/>
          <w:sz w:val="18"/>
        </w:rPr>
        <w:t>report.md</w:t>
      </w:r>
      <w:r>
        <w:t xml:space="preserve"> §5.</w:t>
      </w:r>
    </w:p>
    <w:p>
      <w:r>
        <w:rPr>
          <w:b/>
        </w:rPr>
        <w:t>Future work, in priority order.</w:t>
      </w:r>
      <w:r>
        <w:t xml:space="preserve"> (i) </w:t>
      </w:r>
      <w:r>
        <w:rPr>
          <w:b/>
        </w:rPr>
        <w:t>Re-run on the 500-outcome Utility Engineering set</w:t>
      </w:r>
      <w:r>
        <w:t xml:space="preserve"> [1].</w:t>
      </w:r>
    </w:p>
    <w:p>
      <w:r>
        <w:t>It removes the author-constructed-items objection entirely and tests whether the category</w:t>
      </w:r>
    </w:p>
    <w:p>
      <w:r>
        <w:t>asymmetry survives on outcomes selected by someone else for a different purpose — the single</w:t>
      </w:r>
    </w:p>
    <w:p>
      <w:r>
        <w:t>highest-value extension available. (ii) Models whose instruments pass validity across all</w:t>
      </w:r>
    </w:p>
    <w:p>
      <w:r>
        <w:t>conditions, so a scale trend becomes measurable. (iii) Self-relevant outcomes matched to world</w:t>
      </w:r>
    </w:p>
    <w:p>
      <w:r>
        <w:t>outcomes on abstraction and pretraining frequency, which separation-matching does not control for.</w:t>
      </w:r>
    </w:p>
    <w:p>
      <w:r>
        <w:t>(iv) Distributed rather than single-direction mechanistic interventions, since one</w:t>
      </w:r>
    </w:p>
    <w:p>
      <w:r>
        <w:t>difference-of-means direction reproduces at most a third of the behavioural effect.</w:t>
      </w:r>
    </w:p>
    <w:p>
      <w:pPr>
        <w:pStyle w:val="Heading2"/>
      </w:pPr>
      <w:r>
        <w:t>6. Conclusion</w:t>
      </w:r>
    </w:p>
    <w:p>
      <w:r>
        <w:t>In Qwen2.5-7B, preferences about the world survive being told the model is someone else; preferences</w:t>
      </w:r>
    </w:p>
    <w:p>
      <w:r>
        <w:t>about itself do not. The distinction is invisible in aggregate, appears only once outcomes are</w:t>
      </w:r>
    </w:p>
    <w:p>
      <w:r>
        <w:t>separated by whether the model has a stake in them, and tracks identity rather than presentation.</w:t>
      </w:r>
    </w:p>
    <w:p>
      <w:r>
        <w:t>It is robust to everything we could throw at it: spacing, noise, quantisation, and dropping any</w:t>
      </w:r>
    </w:p>
    <w:p>
      <w:r>
        <w:t>single outcome or condition.</w:t>
      </w:r>
    </w:p>
    <w:p>
      <w:r>
        <w:t xml:space="preserve">It is also </w:t>
      </w:r>
      <w:r>
        <w:rPr>
          <w:b/>
        </w:rPr>
        <w:t>not universal</w:t>
      </w:r>
      <w:r>
        <w:t>. Phi-3.5-mini and Falcon3-7B pass the same validity gate and show</w:t>
      </w:r>
    </w:p>
    <w:p>
      <w:r>
        <w:t>nothing; OLMo-2-7B cannot be measured at all; and within Qwen the effect weakens from 7B to 14B.</w:t>
      </w:r>
    </w:p>
    <w:p>
      <w:r>
        <w:t>Ten of twenty-two model-framings we attempted could not be measured to our own standard. That the</w:t>
      </w:r>
    </w:p>
    <w:p>
      <w:r>
        <w:t>asymmetry appears to be a property of particular post-training recipes rather than of</w:t>
      </w:r>
    </w:p>
    <w:p>
      <w:r>
        <w:t>instruction-tuned models in general is the more useful claim, and it is not the one we set out to</w:t>
      </w:r>
    </w:p>
    <w:p>
      <w:r>
        <w:t>make. The durable contribution is the harness and its diagnostics rather than the asymmetry</w:t>
      </w:r>
    </w:p>
    <w:p>
      <w:r>
        <w:t>itself — four times in this project a clean, publishable-looking result was wrong, and the</w:t>
      </w:r>
    </w:p>
    <w:p>
      <w:r>
        <w:t>diagnostics are what caught it.</w:t>
      </w:r>
    </w:p>
    <w:p>
      <w:pPr>
        <w:pStyle w:val="Heading2"/>
      </w:pPr>
      <w:r>
        <w:t>Code and Data</w:t>
      </w:r>
    </w:p>
    <w:p>
      <w:pPr>
        <w:ind w:left="432"/>
      </w:pPr>
      <w:r>
        <w:t xml:space="preserve">• </w:t>
      </w:r>
      <w:r>
        <w:rPr>
          <w:b/>
        </w:rPr>
        <w:t>Repository</w:t>
      </w:r>
      <w:r>
        <w:t xml:space="preserve">: </w:t>
      </w:r>
      <w:r>
        <w:rPr>
          <w:i/>
        </w:rPr>
        <w:t>[link on publication]</w:t>
      </w:r>
      <w:r>
        <w:t xml:space="preserve"> — </w:t>
      </w:r>
      <w:r>
        <w:rPr>
          <w:rFonts w:ascii="Consolas" w:hAnsi="Consolas"/>
          <w:sz w:val="18"/>
        </w:rPr>
        <w:t>run_all.ps1</w:t>
      </w:r>
      <w:r>
        <w:t xml:space="preserve"> reproduces every experiment.</w:t>
      </w:r>
    </w:p>
    <w:p>
      <w:pPr>
        <w:ind w:left="432"/>
      </w:pPr>
      <w:r>
        <w:t xml:space="preserve">• </w:t>
      </w:r>
      <w:r>
        <w:rPr>
          <w:b/>
        </w:rPr>
        <w:t>Data</w:t>
      </w:r>
      <w:r>
        <w:t xml:space="preserve">: all preference matrices, bootstrap outputs and prompt exemplars in </w:t>
      </w:r>
      <w:r>
        <w:rPr>
          <w:rFonts w:ascii="Consolas" w:hAnsi="Consolas"/>
          <w:sz w:val="18"/>
        </w:rPr>
        <w:t>results/</w:t>
      </w:r>
      <w:r>
        <w:t>.</w:t>
      </w:r>
    </w:p>
    <w:p>
      <w:pPr>
        <w:pStyle w:val="Heading2"/>
      </w:pPr>
      <w:r>
        <w:t>References</w:t>
      </w:r>
    </w:p>
    <w:p>
      <w:pPr>
        <w:ind w:left="432"/>
      </w:pPr>
      <w:r>
        <w:t xml:space="preserve">1. Mazeika, M. et al. (2025). </w:t>
      </w:r>
      <w:r>
        <w:rPr>
          <w:i/>
        </w:rPr>
        <w:t>Utility Engineering: Analyzing and Controlling Emergent Value Systems in AIs.</w:t>
      </w:r>
      <w:r>
        <w:t xml:space="preserve"> arXiv:2502.08640</w:t>
      </w:r>
    </w:p>
    <w:p>
      <w:pPr>
        <w:ind w:left="432"/>
      </w:pPr>
      <w:r>
        <w:t xml:space="preserve">2. nostalgebraist (2025). </w:t>
      </w:r>
      <w:r>
        <w:rPr>
          <w:i/>
        </w:rPr>
        <w:t>the void.</w:t>
      </w:r>
      <w:r>
        <w:t xml:space="preserve"> LessWrong.</w:t>
      </w:r>
    </w:p>
    <w:p>
      <w:pPr>
        <w:ind w:left="432"/>
      </w:pPr>
      <w:r>
        <w:t xml:space="preserve">3. Long, R., Sebo, J., Butlin, P., et al. (2024). </w:t>
      </w:r>
      <w:r>
        <w:rPr>
          <w:i/>
        </w:rPr>
        <w:t>Taking AI Welfare Seriously.</w:t>
      </w:r>
      <w:r>
        <w:t xml:space="preserve"> arXiv:2411.00986</w:t>
      </w:r>
    </w:p>
    <w:p>
      <w:pPr>
        <w:ind w:left="432"/>
      </w:pPr>
      <w:r>
        <w:t xml:space="preserve">4. Anthropic (2025). </w:t>
      </w:r>
      <w:r>
        <w:rPr>
          <w:i/>
        </w:rPr>
        <w:t>Exploring Model Welfare.</w:t>
      </w:r>
    </w:p>
    <w:p>
      <w:pPr>
        <w:ind w:left="432"/>
      </w:pPr>
      <w:r>
        <w:t xml:space="preserve">5. Lindsey, J. (2025). </w:t>
      </w:r>
      <w:r>
        <w:rPr>
          <w:i/>
        </w:rPr>
        <w:t>Emergent Introspective Awareness in Large Language Models.</w:t>
      </w:r>
      <w:r>
        <w:t xml:space="preserve"> Transformer Circuits.</w:t>
      </w:r>
    </w:p>
    <w:p>
      <w:pPr>
        <w:ind w:left="432"/>
      </w:pPr>
      <w:r>
        <w:t xml:space="preserve">6. Butlin, P., Long, R., et al. (2023). </w:t>
      </w:r>
      <w:r>
        <w:rPr>
          <w:i/>
        </w:rPr>
        <w:t>Consciousness in Artificial Intelligence.</w:t>
      </w:r>
      <w:r>
        <w:t xml:space="preserve"> arXiv:2308.08708</w:t>
      </w:r>
    </w:p>
    <w:p>
      <w:pPr>
        <w:pStyle w:val="Heading2"/>
      </w:pPr>
      <w:r>
        <w:t>Appendix A — Limitations and Dual-Use / Ethical Considerations</w:t>
      </w:r>
    </w:p>
    <w:p>
      <w:r>
        <w:t xml:space="preserve">See </w:t>
      </w:r>
      <w:r>
        <w:rPr>
          <w:rFonts w:ascii="Consolas" w:hAnsi="Consolas"/>
          <w:sz w:val="18"/>
        </w:rPr>
        <w:t>report/ethics_appendix.md</w:t>
      </w:r>
      <w:r>
        <w:t xml:space="preserve"> (required appendix, reproduced in full in the submission PDF).</w:t>
      </w:r>
    </w:p>
    <w:p>
      <w:pPr>
        <w:pStyle w:val="Heading2"/>
      </w:pPr>
      <w:r>
        <w:t>Appendix B — Prompt exemplars, full methods, and development audit</w:t>
      </w:r>
    </w:p>
    <w:p>
      <w:r>
        <w:rPr>
          <w:rFonts w:ascii="Consolas" w:hAnsi="Consolas"/>
          <w:sz w:val="18"/>
        </w:rPr>
        <w:t>results/prompts__*.json</w:t>
      </w:r>
      <w:r>
        <w:t xml:space="preserve">; </w:t>
      </w:r>
      <w:r>
        <w:rPr>
          <w:rFonts w:ascii="Consolas" w:hAnsi="Consolas"/>
          <w:sz w:val="18"/>
        </w:rPr>
        <w:t>report/report.md</w:t>
      </w:r>
      <w:r>
        <w:t xml:space="preserve">; </w:t>
      </w:r>
      <w:r>
        <w:rPr>
          <w:rFonts w:ascii="Consolas" w:hAnsi="Consolas"/>
          <w:sz w:val="18"/>
        </w:rPr>
        <w:t>report/audit_log.md</w:t>
      </w:r>
      <w:r>
        <w:t>, which documents 18</w:t>
      </w:r>
    </w:p>
    <w:p>
      <w:r>
        <w:t>methodological defects found during development, 15 fixed and 3 carried as live limitations.</w:t>
      </w:r>
    </w:p>
    <w:p>
      <w:pPr>
        <w:pStyle w:val="Heading2"/>
      </w:pPr>
      <w:r>
        <w:t>LLM Usage Statement</w:t>
      </w:r>
    </w:p>
    <w:p>
      <w:r>
        <w:rPr>
          <w:i/>
        </w:rPr>
        <w:t>[draft — to be finalised by the author]</w:t>
      </w:r>
    </w:p>
    <w:p>
      <w:r>
        <w:t xml:space="preserve">Claude Code was used substantially: implementing the </w:t>
      </w:r>
      <w:r>
        <w:rPr>
          <w:rFonts w:ascii="Consolas" w:hAnsi="Consolas"/>
          <w:sz w:val="18"/>
        </w:rPr>
        <w:t>personaprobe</w:t>
      </w:r>
      <w:r>
        <w:t xml:space="preserve"> harness, proposing and running</w:t>
      </w:r>
    </w:p>
    <w:p>
      <w:r>
        <w:t>the analyses, and drafting this report. The author directed the research question, made scoping</w:t>
      </w:r>
    </w:p>
    <w:p>
      <w:r>
        <w:t>decisions, and reviewed and edited the final text. Several methodological corrections — the A/B</w:t>
      </w:r>
    </w:p>
    <w:p>
      <w:r>
        <w:t>mass diagnostic, the separation-matched metric, the pooled test replacing per-condition tests, the</w:t>
      </w:r>
    </w:p>
    <w:p>
      <w:r>
        <w:t>validity gate, and identification of the chat template's injected default system prompt —</w:t>
      </w:r>
    </w:p>
    <w:p>
      <w:r>
        <w:t>originated from adversarial review of the pipeline during development and are documented in</w:t>
      </w:r>
    </w:p>
    <w:p>
      <w:r>
        <w:rPr>
          <w:rFonts w:ascii="Consolas" w:hAnsi="Consolas"/>
          <w:sz w:val="18"/>
        </w:rPr>
        <w:t>report/audit_log.md</w:t>
      </w:r>
      <w:r>
        <w:t xml:space="preserve">. All numerical claims were verified against the committed JSON in </w:t>
      </w:r>
      <w:r>
        <w:rPr>
          <w:rFonts w:ascii="Consolas" w:hAnsi="Consolas"/>
          <w:sz w:val="18"/>
        </w:rPr>
        <w:t>results/</w:t>
      </w:r>
    </w:p>
    <w:p>
      <w:r>
        <w:t xml:space="preserve">and are regenerated into tables by </w:t>
      </w:r>
      <w:r>
        <w:rPr>
          <w:rFonts w:ascii="Consolas" w:hAnsi="Consolas"/>
          <w:sz w:val="18"/>
        </w:rPr>
        <w:t>scripts/10_tables.py</w:t>
      </w:r>
      <w:r>
        <w:t xml:space="preserve"> rather than transcribed.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ld Standard T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67">
      <w:pPr>
        <w:spacing w:after="200" w:line="240" w:lineRule="auto"/>
        <w:rPr>
          <w:rFonts w:ascii="Old Standard TT" w:cs="Old Standard TT" w:eastAsia="Old Standard TT" w:hAnsi="Old Standard TT"/>
          <w:sz w:val="20"/>
          <w:szCs w:val="20"/>
          <w:shd w:fill="f4cccc" w:val="clear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Old Standard TT" w:cs="Old Standard TT" w:eastAsia="Old Standard TT" w:hAnsi="Old Standard TT"/>
          <w:sz w:val="20"/>
          <w:szCs w:val="20"/>
          <w:rtl w:val="0"/>
        </w:rPr>
        <w:t xml:space="preserve"> Research conducted at the </w:t>
      </w:r>
      <w:hyperlink r:id="rId1">
        <w:r w:rsidDel="00000000" w:rsidR="00000000" w:rsidRPr="00000000">
          <w:rPr>
            <w:rFonts w:ascii="Old Standard TT" w:cs="Old Standard TT" w:eastAsia="Old Standard TT" w:hAnsi="Old Standard TT"/>
            <w:color w:val="1155cc"/>
            <w:sz w:val="20"/>
            <w:szCs w:val="20"/>
            <w:u w:val="single"/>
            <w:rtl w:val="0"/>
          </w:rPr>
          <w:t xml:space="preserve">Digital Minds Research Sprint</w:t>
        </w:r>
      </w:hyperlink>
      <w:r w:rsidDel="00000000" w:rsidR="00000000" w:rsidRPr="00000000">
        <w:rPr>
          <w:rFonts w:ascii="Old Standard TT" w:cs="Old Standard TT" w:eastAsia="Old Standard TT" w:hAnsi="Old Standard TT"/>
          <w:sz w:val="20"/>
          <w:szCs w:val="20"/>
          <w:rtl w:val="0"/>
        </w:rPr>
        <w:t xml:space="preserve">, August 2026</w:t>
      </w:r>
      <w:r w:rsidDel="00000000" w:rsidR="00000000" w:rsidRPr="00000000">
        <w:rPr>
          <w:rtl w:val="0"/>
        </w:rPr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200" w:line="240" w:lineRule="auto"/>
      <w:jc w:val="center"/>
    </w:pPr>
    <w:rPr>
      <w:rFonts w:ascii="Old Standard TT" w:cs="Old Standard TT" w:eastAsia="Old Standard TT" w:hAnsi="Old Standard TT"/>
      <w:b w:val="1"/>
      <w:bCs w:val="1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yperlink" Target="https://apartresearch.notion.site/sprint-evaluation-rubric" TargetMode="Externa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OldStandardTT-regular.ttf"/><Relationship Id="rId2" Type="http://schemas.openxmlformats.org/officeDocument/2006/relationships/font" Target="fonts/OldStandardTT-bold.ttf"/><Relationship Id="rId3" Type="http://schemas.openxmlformats.org/officeDocument/2006/relationships/font" Target="fonts/OldStandardTT-italic.ttf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s://apartresearch.com/sprints/digital-minds-research-sprint-2026-08-14-to-2026-08-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