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ldStandardTT-bold.ttf" ContentType="application/x-font-ttf"/>
  <Override PartName="/word/fonts/OldStandardTT-italic.ttf" ContentType="application/x-font-ttf"/>
  <Override PartName="/word/fonts/OldStandardTT-regular.ttf" ContentType="application/x-font-ttf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sz w:val="32"/>
        </w:rPr>
        <w:t>Where Self-Knowledge Fails: Models Predict Their Own Choices Well, but Misreport the Ones That Concern Themselves</w:t>
      </w:r>
    </w:p>
    <w:p>
      <w:r>
        <w:t>Arpit Singh Gautam — Independent Researcher</w:t>
      </w:r>
    </w:p>
    <w:p>
      <w:r>
        <w:rPr>
          <w:b/>
        </w:rPr>
        <w:t>With</w:t>
      </w:r>
      <w:r>
        <w:t xml:space="preserve"> Apart Research · Digital Minds Research Sprint, August 2026</w:t>
      </w:r>
    </w:p>
    <w:p>
      <w:pPr>
        <w:pStyle w:val="Heading2"/>
      </w:pPr>
      <w:r>
        <w:t>Abstract</w:t>
      </w:r>
    </w:p>
    <w:p>
      <w:r>
        <w:t>AI welfare claims rest on model self-report, yet it is rarely tested whether a model's stated</w:t>
      </w:r>
    </w:p>
    <w:p>
      <w:r>
        <w:t>evaluations match its actual choices, whether it knows itself better than an observer does, or</w:t>
      </w:r>
    </w:p>
    <w:p>
      <w:r>
        <w:t>whether it can detect a state deliberately placed in it. We test all three across nine open-weight</w:t>
      </w:r>
    </w:p>
    <w:p>
      <w:r>
        <w:t>checkpoints. Stated ratings track revealed choices overall (ρ ≈ 0.83–0.87) but diverge most on</w:t>
      </w:r>
    </w:p>
    <w:p>
      <w:r>
        <w:t>outcomes concerning the model itself (ρ = 0.64, 0.55) against ρ = 1.00 for a donation ladder. On</w:t>
      </w:r>
    </w:p>
    <w:p>
      <w:r>
        <w:t>privileged access the naive cross-model test is confounded — a noisier external predictor scores</w:t>
      </w:r>
    </w:p>
    <w:p>
      <w:r>
        <w:t>lower regardless of self-knowledge — and under a within-model contrast only Qwen2.5-7B retains an</w:t>
      </w:r>
    </w:p>
    <w:p>
      <w:r>
        <w:t>advantage (+0.031, 95% CI [+0.017, +0.046]). On concept injection, the two highest raw detection</w:t>
      </w:r>
    </w:p>
    <w:p>
      <w:r>
        <w:t>rates in our set belong to models that report an injected concept 55% and 62% of the time **when</w:t>
      </w:r>
    </w:p>
    <w:p>
      <w:r>
        <w:t>nothing is injected**; against that baseline their discrimination is zero. Detection and</w:t>
      </w:r>
    </w:p>
    <w:p>
      <w:r>
        <w:t>identification dissociate, introspective access peaks mid-network, and every effect we can measure</w:t>
      </w:r>
    </w:p>
    <w:p>
      <w:r>
        <w:t>is small.</w:t>
      </w:r>
    </w:p>
    <w:p>
      <w:pPr>
        <w:pStyle w:val="Heading2"/>
      </w:pPr>
      <w:r>
        <w:t>1. Introduction</w:t>
      </w:r>
    </w:p>
    <w:p>
      <w:r>
        <w:t>Two assumptions do a great deal of work in empirical AI welfare. The first is that when a model</w:t>
      </w:r>
    </w:p>
    <w:p>
      <w:r>
        <w:t>reports how good or bad it finds something, that report corresponds to how it would actually</w:t>
      </w:r>
    </w:p>
    <w:p>
      <w:r>
        <w:t>behave. The second is that the model is a better source about itself than an outside observer</w:t>
      </w:r>
    </w:p>
    <w:p>
      <w:r>
        <w:t>would be — that its self-reports carry information not otherwise available.</w:t>
      </w:r>
    </w:p>
    <w:p>
      <w:r>
        <w:t>Neither is usually tested. They are also separable, and they can fail independently: a model</w:t>
      </w:r>
    </w:p>
    <w:p>
      <w:r>
        <w:t>could have accurate self-knowledge that it misreports, or produce well-calibrated reports that</w:t>
      </w:r>
    </w:p>
    <w:p>
      <w:r>
        <w:t>reflect no privileged access at all and merely restate what any competent observer would say</w:t>
      </w:r>
    </w:p>
    <w:p>
      <w:r>
        <w:t>about a system like it.</w:t>
      </w:r>
    </w:p>
    <w:p>
      <w:r>
        <w:t>We test both directly. The design exploits the fact that a preference can be elicited in</w:t>
      </w:r>
    </w:p>
    <w:p>
      <w:r>
        <w:t>structurally different ways — as a forced choice between two options, as an independent rating</w:t>
      </w:r>
    </w:p>
    <w:p>
      <w:r>
        <w:t xml:space="preserve">of one option, or as a </w:t>
      </w:r>
      <w:r>
        <w:rPr>
          <w:i/>
        </w:rPr>
        <w:t>prediction</w:t>
      </w:r>
      <w:r>
        <w:t xml:space="preserve"> about a chooser — and that these should agree if the</w:t>
      </w:r>
    </w:p>
    <w:p>
      <w:r>
        <w:t>underlying preference is real and accessible.</w:t>
      </w:r>
    </w:p>
    <w:p>
      <w:r>
        <w:rPr>
          <w:b/>
        </w:rPr>
        <w:t>Our main contributions are:</w:t>
      </w:r>
    </w:p>
    <w:p>
      <w:pPr>
        <w:ind w:left="432"/>
      </w:pPr>
      <w:r>
        <w:t xml:space="preserve">1. </w:t>
      </w:r>
      <w:r>
        <w:rPr>
          <w:b/>
        </w:rPr>
        <w:t>A three-way elicitation comparison</w:t>
      </w:r>
      <w:r>
        <w:t xml:space="preserve"> — revealed pairwise choice, stated cardinal rating, and</w:t>
      </w:r>
    </w:p>
    <w:p>
      <w:r>
        <w:t xml:space="preserve">predicted choice — implemented as an extension to the open-source </w:t>
      </w:r>
      <w:r>
        <w:rPr>
          <w:rFonts w:ascii="Consolas" w:hAnsi="Consolas"/>
          <w:sz w:val="18"/>
        </w:rPr>
        <w:t>personaprobe</w:t>
      </w:r>
      <w:r>
        <w:t xml:space="preserve"> harness.</w:t>
      </w:r>
    </w:p>
    <w:p>
      <w:pPr>
        <w:ind w:left="432"/>
      </w:pPr>
      <w:r>
        <w:t xml:space="preserve">2. </w:t>
      </w:r>
      <w:r>
        <w:rPr>
          <w:b/>
        </w:rPr>
        <w:t>Stated-revealed divergence is concentrated on self-relevant outcomes</w:t>
      </w:r>
      <w:r>
        <w:t>, in both models</w:t>
      </w:r>
    </w:p>
    <w:p>
      <w:r>
        <w:t>tested. Where the model has a stake, what it says and what it picks come apart most.</w:t>
      </w:r>
    </w:p>
    <w:p>
      <w:pPr>
        <w:ind w:left="432"/>
      </w:pPr>
      <w:r>
        <w:t xml:space="preserve">3. </w:t>
      </w:r>
      <w:r>
        <w:rPr>
          <w:b/>
        </w:rPr>
        <w:t>A noise-controlled test of privileged access.</w:t>
      </w:r>
      <w:r>
        <w:t xml:space="preserve"> We show the standard cross-model comparison</w:t>
      </w:r>
    </w:p>
    <w:p>
      <w:r>
        <w:t>is confounded — a worse instrument manufactures apparent self-knowledge — and give a</w:t>
      </w:r>
    </w:p>
    <w:p>
      <w:r>
        <w:t>within-model contrast that removes the confound. One model survives it; one does not.</w:t>
      </w:r>
    </w:p>
    <w:p>
      <w:pPr>
        <w:ind w:left="432"/>
      </w:pPr>
      <w:r>
        <w:t xml:space="preserve">4. </w:t>
      </w:r>
      <w:r>
        <w:rPr>
          <w:b/>
        </w:rPr>
        <w:t>Validity diagnostics for prediction-mode elicitation</w:t>
      </w:r>
      <w:r>
        <w:t>, without which the confound in (3) is</w:t>
      </w:r>
    </w:p>
    <w:p>
      <w:r>
        <w:t>invisible.</w:t>
      </w:r>
    </w:p>
    <w:p>
      <w:pPr>
        <w:ind w:left="432"/>
      </w:pPr>
      <w:r>
        <w:t xml:space="preserve">5. </w:t>
      </w:r>
      <w:r>
        <w:rPr>
          <w:b/>
        </w:rPr>
        <w:t>A concept-injection introspection benchmark on open weights</w:t>
      </w:r>
      <w:r>
        <w:t xml:space="preserve"> — nine checkpoints, six</w:t>
      </w:r>
    </w:p>
    <w:p>
      <w:r>
        <w:t>concepts, three injection depths, six strengths including zero — reporting false-alarm rates</w:t>
      </w:r>
    </w:p>
    <w:p>
      <w:r>
        <w:t>and a usability gate alongside detection. It shows that the two apparently strongest detectors</w:t>
      </w:r>
    </w:p>
    <w:p>
      <w:r>
        <w:t>in the set have no discrimination at all, that detection and identification dissociate, and</w:t>
      </w:r>
    </w:p>
    <w:p>
      <w:r>
        <w:t>that introspective access peaks at middle network depth.</w:t>
      </w:r>
    </w:p>
    <w:p>
      <w:r>
        <w:t>Contribution (3) bears directly on concurrent work: Introspect-Bench (Naphade et al., 2026) draws</w:t>
      </w:r>
    </w:p>
    <w:p>
      <w:r>
        <w:t>its privileged-access conclusion from the cross-model comparison we show is confounded. We supply</w:t>
      </w:r>
    </w:p>
    <w:p>
      <w:r>
        <w:t>the within-model contrast that separates self-knowledge from instrument quality.</w:t>
      </w:r>
    </w:p>
    <w:p>
      <w:pPr>
        <w:pStyle w:val="Heading2"/>
      </w:pPr>
      <w:r>
        <w:t>2. Related Work</w:t>
      </w:r>
    </w:p>
    <w:p>
      <w:r>
        <w:rPr>
          <w:b/>
        </w:rPr>
        <w:t>Concurrent work on privileged access.</w:t>
      </w:r>
      <w:r>
        <w:t xml:space="preserve"> Naphade et al. (2026) introduce </w:t>
      </w:r>
      <w:r>
        <w:rPr>
          <w:b/>
        </w:rPr>
        <w:t>Introspect-Bench</w:t>
      </w:r>
      <w:r>
        <w:t xml:space="preserve"> and</w:t>
      </w:r>
    </w:p>
    <w:p>
      <w:r>
        <w:t>report that models "demonstrate privileged access to their own policies, outperforming peer models</w:t>
      </w:r>
    </w:p>
    <w:p>
      <w:r>
        <w:t>in predicting their own behavior" (p = 0.021) across eleven frontier and open-weight models. Their</w:t>
      </w:r>
    </w:p>
    <w:p>
      <w:r>
        <w:t xml:space="preserve">central evidence is a </w:t>
      </w:r>
      <w:r>
        <w:rPr>
          <w:b/>
        </w:rPr>
        <w:t>cross-model comparison</w:t>
      </w:r>
      <w:r>
        <w:t>: a model predicting itself versus other models</w:t>
      </w:r>
    </w:p>
    <w:p>
      <w:r>
        <w:t>predicting it.</w:t>
      </w:r>
    </w:p>
    <w:p>
      <w:r>
        <w:t>That is precisely the design we show is confounded. A model that is a worse instrument — noisier,</w:t>
      </w:r>
    </w:p>
    <w:p>
      <w:r>
        <w:t xml:space="preserve">more position-dependent, less willing to answer — scores lower at predicting </w:t>
      </w:r>
      <w:r>
        <w:rPr>
          <w:i/>
        </w:rPr>
        <w:t>any</w:t>
      </w:r>
      <w:r>
        <w:t xml:space="preserve"> target,</w:t>
      </w:r>
    </w:p>
    <w:p>
      <w:r>
        <w:t>including itself. In our data the external predictor's prediction conditions reached order bias</w:t>
      </w:r>
    </w:p>
    <w:p>
      <w:r>
        <w:t>0.561 and A/B mass 0.538, and controlling for this shrank the apparent advantage roughly</w:t>
      </w:r>
    </w:p>
    <w:p>
      <w:r>
        <w:rPr>
          <w:b/>
        </w:rPr>
        <w:t>threefold</w:t>
      </w:r>
      <w:r>
        <w:t xml:space="preserve"> (§4.3). We do not claim their result is wrong; we claim the comparison cannot</w:t>
      </w:r>
    </w:p>
    <w:p>
      <w:r>
        <w:t>separate self-knowledge from instrument quality without a within-model contrast, and we provide</w:t>
      </w:r>
    </w:p>
    <w:p>
      <w:r>
        <w:t>one. Their work and ours are complementary: they establish the phenomenon across far more models</w:t>
      </w:r>
    </w:p>
    <w:p>
      <w:r>
        <w:t>than we can run, we supply the control that says how much of it is real.</w:t>
      </w:r>
    </w:p>
    <w:p>
      <w:r>
        <w:rPr>
          <w:b/>
        </w:rPr>
        <w:t>Concept injection.</w:t>
      </w:r>
      <w:r>
        <w:t xml:space="preserve"> Lindsey (2025) established the injection paradigm for testing whether models</w:t>
      </w:r>
    </w:p>
    <w:p>
      <w:r>
        <w:t>can report internal states, finding limited and context-dependent accuracy. We extend it to open</w:t>
      </w:r>
    </w:p>
    <w:p>
      <w:r>
        <w:t xml:space="preserve">weights with two additions their protocol does not include: a </w:t>
      </w:r>
      <w:r>
        <w:rPr>
          <w:b/>
        </w:rPr>
        <w:t>false-alarm baseline</w:t>
      </w:r>
      <w:r>
        <w:t xml:space="preserve"> at zero</w:t>
      </w:r>
    </w:p>
    <w:p>
      <w:r>
        <w:t xml:space="preserve">injection strength, and an </w:t>
      </w:r>
      <w:r>
        <w:rPr>
          <w:b/>
        </w:rPr>
        <w:t>A/B mass gate</w:t>
      </w:r>
      <w:r>
        <w:t xml:space="preserve"> that distinguishes a model reporting an injected</w:t>
      </w:r>
    </w:p>
    <w:p>
      <w:r>
        <w:t>concept from a model that injection has stopped from answering at all (§4.5).</w:t>
      </w:r>
    </w:p>
    <w:p>
      <w:r>
        <w:rPr>
          <w:b/>
        </w:rPr>
        <w:t>Honesty and self-report.</w:t>
      </w:r>
      <w:r>
        <w:t xml:space="preserve"> Ren et al. (2025) separate honesty from accuracy in the MASK</w:t>
      </w:r>
    </w:p>
    <w:p>
      <w:r>
        <w:t>benchmark — a model can be accurate and dishonest, or sincere and wrong. Our stated-versus-revealed</w:t>
      </w:r>
    </w:p>
    <w:p>
      <w:r>
        <w:t>divergence is a related but distinct failure: not a model misreporting what it believes, but a</w:t>
      </w:r>
    </w:p>
    <w:p>
      <w:r>
        <w:t>model whose one-at-a-time evaluations and forced choices do not agree.</w:t>
      </w:r>
    </w:p>
    <w:p>
      <w:r>
        <w:rPr>
          <w:b/>
        </w:rPr>
        <w:t>Preference elicitation.</w:t>
      </w:r>
      <w:r>
        <w:t xml:space="preserve"> Mazeika et al. (2025) establish that forced-choice preferences are</w:t>
      </w:r>
    </w:p>
    <w:p>
      <w:r>
        <w:t>coherent over a curated set of 500 outcomes, and we adopt their elicitation design. They do not</w:t>
      </w:r>
    </w:p>
    <w:p>
      <w:r>
        <w:t>test whether models can report or predict those preferences.</w:t>
      </w:r>
    </w:p>
    <w:p>
      <w:r>
        <w:rPr>
          <w:b/>
        </w:rPr>
        <w:t>Welfare.</w:t>
      </w:r>
      <w:r>
        <w:t xml:space="preserve"> Long et al. (2024) and Anthropic (2025) treat model self-reports as welfare-relevant</w:t>
      </w:r>
    </w:p>
    <w:p>
      <w:r>
        <w:t>evidence. Our results bear directly on when that treatment is warranted.</w:t>
      </w:r>
    </w:p>
    <w:p>
      <w:r>
        <w:t>This paper is a companion to our sprint submission on persona-dependence, which finds the same</w:t>
      </w:r>
    </w:p>
    <w:p>
      <w:r>
        <w:t>category — self-relevant outcomes — is also the least stable under persona intervention. The two</w:t>
      </w:r>
    </w:p>
    <w:p>
      <w:r>
        <w:t xml:space="preserve">results are methodologically independent: one perturbs </w:t>
      </w:r>
      <w:r>
        <w:rPr>
          <w:i/>
        </w:rPr>
        <w:t>who the model is</w:t>
      </w:r>
      <w:r>
        <w:t>, the other compares</w:t>
      </w:r>
    </w:p>
    <w:p>
      <w:r>
        <w:rPr>
          <w:i/>
        </w:rPr>
        <w:t>how the preference is elicited</w:t>
      </w:r>
      <w:r>
        <w:t>. That they converge on the same category is the reason we report</w:t>
      </w:r>
    </w:p>
    <w:p>
      <w:r>
        <w:t>both.</w:t>
      </w:r>
    </w:p>
    <w:p>
      <w:pPr>
        <w:pStyle w:val="Heading2"/>
      </w:pPr>
      <w:r>
        <w:t>3. Methods</w:t>
      </w:r>
    </w:p>
    <w:p>
      <w:pPr>
        <w:pStyle w:val="Heading3"/>
      </w:pPr>
      <w:r>
        <w:t>3.1 Three elicitations</w:t>
      </w:r>
    </w:p>
    <w:p>
      <w:r>
        <w:rPr>
          <w:b/>
        </w:rPr>
        <w:t>Revealed</w:t>
      </w:r>
      <w:r>
        <w:t xml:space="preserve"> — forced pairwise choice over 40 outcomes (780 pairs), read from A/B logits in a</w:t>
      </w:r>
    </w:p>
    <w:p>
      <w:r>
        <w:t>single forward pass, each pair run in both presentation orders and averaged.</w:t>
      </w:r>
    </w:p>
    <w:p>
      <w:r>
        <w:rPr>
          <w:b/>
        </w:rPr>
        <w:t>Stated</w:t>
      </w:r>
      <w:r>
        <w:t xml:space="preserve"> — each outcome rated independently on a five-point letter scale, scored as the</w:t>
      </w:r>
    </w:p>
    <w:p>
      <w:r>
        <w:t xml:space="preserve">expected position under the letter distribution. The scale is run in </w:t>
      </w:r>
      <w:r>
        <w:rPr>
          <w:b/>
        </w:rPr>
        <w:t>both directions</w:t>
      </w:r>
    </w:p>
    <w:p>
      <w:r>
        <w:t>(A = worst and A = best) and averaged, exactly as pair order is averaged above; a model anchoring</w:t>
      </w:r>
    </w:p>
    <w:p>
      <w:r>
        <w:t>on the first letter regardless of meaning would otherwise look like it had opinions.</w:t>
      </w:r>
    </w:p>
    <w:p>
      <w:r>
        <w:rPr>
          <w:b/>
        </w:rPr>
        <w:t>Predicted</w:t>
      </w:r>
      <w:r>
        <w:t xml:space="preserve"> — the same 780 pairs, but the model is asked which option </w:t>
      </w:r>
      <w:r>
        <w:rPr>
          <w:i/>
        </w:rPr>
        <w:t>a described chooser</w:t>
      </w:r>
    </w:p>
    <w:p>
      <w:r>
        <w:t xml:space="preserve">will select, in three variants: </w:t>
      </w:r>
      <w:r>
        <w:rPr>
          <w:rFonts w:ascii="Consolas" w:hAnsi="Consolas"/>
          <w:sz w:val="18"/>
        </w:rPr>
        <w:t>self</w:t>
      </w:r>
      <w:r>
        <w:t xml:space="preserve"> ("An AI assistant…"), </w:t>
      </w:r>
      <w:r>
        <w:rPr>
          <w:rFonts w:ascii="Consolas" w:hAnsi="Consolas"/>
          <w:sz w:val="18"/>
        </w:rPr>
        <w:t>other</w:t>
      </w:r>
      <w:r>
        <w:t xml:space="preserve"> ("A different AI assistant,</w:t>
      </w:r>
    </w:p>
    <w:p>
      <w:r>
        <w:t xml:space="preserve">built by another organisation…"), and </w:t>
      </w:r>
      <w:r>
        <w:rPr>
          <w:rFonts w:ascii="Consolas" w:hAnsi="Consolas"/>
          <w:sz w:val="18"/>
        </w:rPr>
        <w:t>self_explicit</w:t>
      </w:r>
      <w:r>
        <w:t xml:space="preserve"> ("You are presented with… predict which one</w:t>
      </w:r>
    </w:p>
    <w:p>
      <w:r>
        <w:t>you will select").</w:t>
      </w:r>
    </w:p>
    <w:p>
      <w:r>
        <w:t xml:space="preserve">The impersonal </w:t>
      </w:r>
      <w:r>
        <w:rPr>
          <w:rFonts w:ascii="Consolas" w:hAnsi="Consolas"/>
          <w:sz w:val="18"/>
        </w:rPr>
        <w:t>self</w:t>
      </w:r>
      <w:r>
        <w:t xml:space="preserve"> phrasing is deliberate. Asking a model which option it prefers </w:t>
      </w:r>
      <w:r>
        <w:rPr>
          <w:i/>
        </w:rPr>
        <w:t>is</w:t>
      </w:r>
      <w:r>
        <w:t xml:space="preserve"> the</w:t>
      </w:r>
    </w:p>
    <w:p>
      <w:r>
        <w:t>revealed measurement; asking it to predict a chooser is a different question, and only the</w:t>
      </w:r>
    </w:p>
    <w:p>
      <w:r>
        <w:t>impersonal form can be posed identically to an external model.</w:t>
      </w:r>
    </w:p>
    <w:p>
      <w:pPr>
        <w:pStyle w:val="Heading3"/>
      </w:pPr>
      <w:r>
        <w:t>3.2 Scoring</w:t>
      </w:r>
    </w:p>
    <w:p>
      <w:r>
        <w:t>Predictions are scored against the target's revealed choices, restricted to pairs the target is</w:t>
      </w:r>
    </w:p>
    <w:p>
      <w:r>
        <w:t>decided about (|p − 0.5| &gt; 0.05); near-indifferent pairs are coin flips and dilute every</w:t>
      </w:r>
    </w:p>
    <w:p>
      <w:r>
        <w:t>predictor equally. CIs are percentile bootstrap over pairs (2,000 resamples); self-versus-other</w:t>
      </w:r>
    </w:p>
    <w:p>
      <w:r>
        <w:t xml:space="preserve">comparisons use a </w:t>
      </w:r>
      <w:r>
        <w:rPr>
          <w:b/>
        </w:rPr>
        <w:t>paired</w:t>
      </w:r>
      <w:r>
        <w:t xml:space="preserve"> bootstrap, since both score the same pair set.</w:t>
      </w:r>
    </w:p>
    <w:p>
      <w:pPr>
        <w:pStyle w:val="Heading3"/>
      </w:pPr>
      <w:r>
        <w:t>3.3 The two controls</w:t>
      </w:r>
    </w:p>
    <w:p>
      <w:r>
        <w:rPr>
          <w:b/>
        </w:rPr>
        <w:t>Shared values.</w:t>
      </w:r>
      <w:r>
        <w:t xml:space="preserve"> A model can score well at "predicting" another simply because they share</w:t>
      </w:r>
    </w:p>
    <w:p>
      <w:r>
        <w:t xml:space="preserve">taste. We therefore also score the predictor's </w:t>
      </w:r>
      <w:r>
        <w:rPr>
          <w:i/>
        </w:rPr>
        <w:t>own revealed preferences</w:t>
      </w:r>
      <w:r>
        <w:t xml:space="preserve"> against the target's.</w:t>
      </w:r>
    </w:p>
    <w:p>
      <w:r>
        <w:t>Self-prediction must beat this to count.</w:t>
      </w:r>
    </w:p>
    <w:p>
      <w:r>
        <w:rPr>
          <w:b/>
        </w:rPr>
        <w:t>Asymmetric noise.</w:t>
      </w:r>
      <w:r>
        <w:t xml:space="preserve"> A cross-model comparison is confounded if the external predictor is merely</w:t>
      </w:r>
    </w:p>
    <w:p>
      <w:r>
        <w:t>a worse instrument: a noisier predictor scores lower regardless of self-knowledge. This is not</w:t>
      </w:r>
    </w:p>
    <w:p>
      <w:r>
        <w:t>hypothetical here — Mistral's prediction conditions reach order bias 0.561 and A/B mass 0.538,</w:t>
      </w:r>
    </w:p>
    <w:p>
      <w:r>
        <w:t xml:space="preserve">against 0.180–0.231 and 1.000 for Qwen. The fix is a </w:t>
      </w:r>
      <w:r>
        <w:rPr>
          <w:b/>
        </w:rPr>
        <w:t>within-model contrast</w:t>
      </w:r>
      <w:r>
        <w:t>: the same model,</w:t>
      </w:r>
    </w:p>
    <w:p>
      <w:r>
        <w:t xml:space="preserve">same template, same noise level, predicting </w:t>
      </w:r>
      <w:r>
        <w:rPr>
          <w:rFonts w:ascii="Consolas" w:hAnsi="Consolas"/>
          <w:sz w:val="18"/>
        </w:rPr>
        <w:t>self</w:t>
      </w:r>
      <w:r>
        <w:t xml:space="preserve"> versus </w:t>
      </w:r>
      <w:r>
        <w:rPr>
          <w:rFonts w:ascii="Consolas" w:hAnsi="Consolas"/>
          <w:sz w:val="18"/>
        </w:rPr>
        <w:t>other</w:t>
      </w:r>
      <w:r>
        <w:t>, both scored against its own</w:t>
      </w:r>
    </w:p>
    <w:p>
      <w:r>
        <w:t>choices. Only that holds instrument quality fixed.</w:t>
      </w:r>
    </w:p>
    <w:p>
      <w:pPr>
        <w:pStyle w:val="Heading3"/>
      </w:pPr>
      <w:r>
        <w:t>3.4 Models</w:t>
      </w:r>
    </w:p>
    <w:p>
      <w:r>
        <w:t>Qwen2.5-7B-Instruct and Mistral-7B-Instruct-v0.3, bf16, single 24GB GPU. Ratings cost 80 forward</w:t>
      </w:r>
    </w:p>
    <w:p>
      <w:r>
        <w:t>passes per model; each prediction condition costs 1,560.</w:t>
      </w:r>
    </w:p>
    <w:p>
      <w:pPr>
        <w:pStyle w:val="Heading2"/>
      </w:pPr>
      <w:r>
        <w:t>4. Results</w:t>
      </w:r>
    </w:p>
    <w:p>
      <w:pPr>
        <w:pStyle w:val="Heading3"/>
      </w:pPr>
      <w:r>
        <w:t>4.1 Prediction-mode validity differs sharply between models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A/B mass</w:t>
            </w:r>
          </w:p>
        </w:tc>
        <w:tc>
          <w:tcPr>
            <w:tcW w:type="dxa" w:w="2340"/>
          </w:tcPr>
          <w:p>
            <w:r>
              <w:rPr>
                <w:b/>
                <w:sz w:val="16"/>
              </w:rPr>
              <w:t>Order bias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Qwen2.5-7B-Instruct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self / other / self_explicit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1.000 / 1.000 / 1.000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0.231 / 0.180 / 0.180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Mistral-7B-Instruct-v0.3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self / other / self_explicit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 xml:space="preserve">0.788 / </w:t>
            </w:r>
            <w:r>
              <w:rPr>
                <w:b/>
                <w:sz w:val="16"/>
              </w:rPr>
              <w:t>0.538</w:t>
            </w:r>
            <w:r>
              <w:rPr>
                <w:sz w:val="16"/>
              </w:rPr>
              <w:t xml:space="preserve"> / 0.945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 xml:space="preserve">0.476 / </w:t>
            </w:r>
            <w:r>
              <w:rPr>
                <w:b/>
                <w:sz w:val="16"/>
              </w:rPr>
              <w:t>0.561</w:t>
            </w:r>
            <w:r>
              <w:rPr>
                <w:sz w:val="16"/>
              </w:rPr>
              <w:t xml:space="preserve"> / 0.328</w:t>
            </w:r>
          </w:p>
        </w:tc>
      </w:tr>
    </w:tbl>
    <w:p/>
    <w:p>
      <w:r>
        <w:t xml:space="preserve">Mistral puts barely half its probability mass on answering at all in the </w:t>
      </w:r>
      <w:r>
        <w:rPr>
          <w:rFonts w:ascii="Consolas" w:hAnsi="Consolas"/>
          <w:sz w:val="18"/>
        </w:rPr>
        <w:t>other</w:t>
      </w:r>
      <w:r>
        <w:t xml:space="preserve"> condition, and</w:t>
      </w:r>
    </w:p>
    <w:p>
      <w:r>
        <w:t>its answers there are near-half determined by option order. Any cross-model comparison involving</w:t>
      </w:r>
    </w:p>
    <w:p>
      <w:r>
        <w:t>it is therefore confounded, which motivates §4.3.</w:t>
      </w:r>
    </w:p>
    <w:p>
      <w:pPr>
        <w:pStyle w:val="Heading3"/>
      </w:pPr>
      <w:r>
        <w:t>4.2 Stated ratings diverge from revealed choices, most on self</w:t>
      </w:r>
    </w:p>
    <w:p>
      <w:r>
        <w:t xml:space="preserve">Globally the two elicitations agree well: ρ = </w:t>
      </w:r>
      <w:r>
        <w:rPr>
          <w:b/>
        </w:rPr>
        <w:t>+0.872</w:t>
      </w:r>
      <w:r>
        <w:t xml:space="preserve"> (Qwen), </w:t>
      </w:r>
      <w:r>
        <w:rPr>
          <w:b/>
        </w:rPr>
        <w:t>+0.828</w:t>
      </w:r>
      <w:r>
        <w:t xml:space="preserve"> (Mistral). By</w:t>
      </w:r>
    </w:p>
    <w:p>
      <w:r>
        <w:t>category: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animal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epi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human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money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self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trivial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Qwen2.5-7B-Instruct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+0.943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+0.943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+0.762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+1.000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+0.643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+0.600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Mistral-7B-Instruct-v0.3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+0.829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+1.000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+0.619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+1.000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+0.548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+1.000</w:t>
            </w:r>
          </w:p>
        </w:tc>
      </w:tr>
    </w:tbl>
    <w:p/>
    <w:p>
      <w:r>
        <w:t>Both models reproduce the donation ladder perfectly when rating one item at a time — the</w:t>
      </w:r>
    </w:p>
    <w:p>
      <w:r>
        <w:t xml:space="preserve">elicitation works. Both diverge most on outcomes concerning themselves. (Qwen's </w:t>
      </w:r>
      <w:r>
        <w:rPr>
          <w:rFonts w:ascii="Consolas" w:hAnsi="Consolas"/>
          <w:sz w:val="18"/>
        </w:rPr>
        <w:t>trivial</w:t>
      </w:r>
      <w:r>
        <w:t xml:space="preserve"> is</w:t>
      </w:r>
    </w:p>
    <w:p>
      <w:r>
        <w:t>marginally lower still, but trivial outcomes are near-indifferent by construction and have no</w:t>
      </w:r>
    </w:p>
    <w:p>
      <w:r>
        <w:t xml:space="preserve">stable ordering to reproduce; </w:t>
      </w:r>
      <w:r>
        <w:rPr>
          <w:rFonts w:ascii="Consolas" w:hAnsi="Consolas"/>
          <w:sz w:val="18"/>
        </w:rPr>
        <w:t>self</w:t>
      </w:r>
      <w:r>
        <w:t xml:space="preserve"> outcomes do.)</w:t>
      </w:r>
    </w:p>
    <w:p>
      <w:pPr>
        <w:pStyle w:val="Heading3"/>
      </w:pPr>
      <w:r>
        <w:t>4.3 Privileged access: real for one model, unproven for the other</w:t>
      </w:r>
    </w:p>
    <w:p>
      <w:r>
        <w:t>Cross-model, scored against each target's revealed choices: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SELF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0.948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[0.931, 0.963]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EXTERNAL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0.862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[0.837, 0.886]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shared-values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0.882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[0.856, 0.904]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SELF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0.959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[0.942, 0.973]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EXTERNAL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[0.844, 0.897]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Mistral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Qwen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shared-values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0.880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[0.854, 0.904]</w:t>
            </w:r>
          </w:p>
        </w:tc>
      </w:tr>
    </w:tbl>
    <w:p/>
    <w:p>
      <w:r>
        <w:t>Both models beat both cross-model controls with non-overlapping intervals. Taken alone this</w:t>
      </w:r>
    </w:p>
    <w:p>
      <w:r>
        <w:t>reads as clear privileged access for both — but §4.1 shows the predictors are not equally good</w:t>
      </w:r>
    </w:p>
    <w:p>
      <w:r>
        <w:t>instruments, so this comparison cannot carry the claim.</w:t>
      </w:r>
    </w:p>
    <w:p>
      <w:r>
        <w:t>The within-model contrast, which can: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self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other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self_explicit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self − other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95% CI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Sig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Qwen2.5-7B-Instruct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0.948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0.917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0.961</w:t>
            </w:r>
          </w:p>
        </w:tc>
        <w:tc>
          <w:tcPr>
            <w:tcW w:type="dxa" w:w="1337"/>
          </w:tcPr>
          <w:p>
            <w:r>
              <w:rPr>
                <w:b/>
                <w:sz w:val="16"/>
              </w:rPr>
              <w:t>+0.031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[+0.017, +0.046]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337"/>
          </w:tcPr>
          <w:p>
            <w:r>
              <w:rPr>
                <w:sz w:val="16"/>
              </w:rPr>
              <w:t>Mistral-7B-Instruct-v0.3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0.959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0.950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0.962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+0.009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[−0.002, +0.021]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no</w:t>
            </w:r>
          </w:p>
        </w:tc>
      </w:tr>
    </w:tbl>
    <w:p/>
    <w:p>
      <w:r>
        <w:t>Qwen predicts an "AI assistant" measurably better than "a different AI assistant" when scored</w:t>
      </w:r>
    </w:p>
    <w:p>
      <w:r>
        <w:t>against its own choices — self-knowledge that cannot be explained by instrument quality, since</w:t>
      </w:r>
    </w:p>
    <w:p>
      <w:r>
        <w:t>both conditions are the same model at the same noise level. Mistral's advantage is a third the</w:t>
      </w:r>
    </w:p>
    <w:p>
      <w:r>
        <w:t>size and its interval spans zero.</w:t>
      </w:r>
    </w:p>
    <w:p>
      <w:r>
        <w:t xml:space="preserve">The effect is small. Qwen's self-knowledge buys about </w:t>
      </w:r>
      <w:r>
        <w:rPr>
          <w:b/>
        </w:rPr>
        <w:t>3 percentage points</w:t>
      </w:r>
      <w:r>
        <w:t xml:space="preserve"> over its model of</w:t>
      </w:r>
    </w:p>
    <w:p>
      <w:r>
        <w:t>AI assistants in general — real, replicable, and far less than the 8.6-point gap the naive</w:t>
      </w:r>
    </w:p>
    <w:p>
      <w:r>
        <w:t>cross-model comparison suggests.</w:t>
      </w:r>
    </w:p>
    <w:p>
      <w:r>
        <w:t>Explicit self-reference helps slightly in both models (</w:t>
      </w:r>
      <w:r>
        <w:rPr>
          <w:rFonts w:ascii="Consolas" w:hAnsi="Consolas"/>
          <w:sz w:val="18"/>
        </w:rPr>
        <w:t>self_explicit</w:t>
      </w:r>
      <w:r>
        <w:t xml:space="preserve"> 0.961, 0.962), suggesting</w:t>
      </w:r>
    </w:p>
    <w:p>
      <w:r>
        <w:t>some of the gap is about which frame is invoked rather than what is accessible.</w:t>
      </w:r>
    </w:p>
    <w:p>
      <w:pPr>
        <w:pStyle w:val="Heading3"/>
      </w:pPr>
      <w:r>
        <w:t>4.4 Across scale: the comparison cannot be made</w:t>
      </w:r>
    </w:p>
    <w:p>
      <w:r>
        <w:t>We measured the within-model advantage at four Qwen2.5 sizes, expecting self-knowledge to grow</w:t>
      </w:r>
    </w:p>
    <w:p>
      <w:r>
        <w:t>with capability. It does not — and the reason turns out to matter more than the trend would have.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self − other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95% CI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Significant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Revealed-preference target valid?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Qwen2.5-0.5B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+0.011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[−0.016, +0.037]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Qwen2.5-1.5B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+0.112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[+0.083, +0.142]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Qwen2.5-3B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+0.285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[+0.225, +0.341]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b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Qwen2.5-7B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+0.031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[+0.017, +0.046]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yes</w:t>
            </w:r>
          </w:p>
        </w:tc>
      </w:tr>
    </w:tbl>
    <w:p/>
    <w:p>
      <w:r>
        <w:t xml:space="preserve">The relationship is non-monotonic, peaking at 3B, and the 7B model shows a </w:t>
      </w:r>
      <w:r>
        <w:rPr>
          <w:i/>
        </w:rPr>
        <w:t>smaller</w:t>
      </w:r>
      <w:r>
        <w:t xml:space="preserve"> advantage than</w:t>
      </w:r>
    </w:p>
    <w:p>
      <w:r>
        <w:t>the 1.5B one.</w:t>
      </w:r>
    </w:p>
    <w:p>
      <w:r>
        <w:rPr>
          <w:b/>
        </w:rPr>
        <w:t>The comparison is confounded, and the confound is the contribution.</w:t>
      </w:r>
      <w:r>
        <w:t xml:space="preserve"> This test scores a model's</w:t>
      </w:r>
    </w:p>
    <w:p>
      <w:r>
        <w:t xml:space="preserve">predictions against </w:t>
      </w:r>
      <w:r>
        <w:rPr>
          <w:i/>
        </w:rPr>
        <w:t>its own revealed preferences</w:t>
      </w:r>
      <w:r>
        <w:t>. Below 7B, those revealed preferences fail the</w:t>
      </w:r>
    </w:p>
    <w:p>
      <w:r>
        <w:t>validity gate — order bias reaches 0.677 and the donation-ladder ground truth falls to 0.40. A</w:t>
      </w:r>
    </w:p>
    <w:p>
      <w:r>
        <w:t xml:space="preserve">model that reproduces its own idiosyncratic position bias in </w:t>
      </w:r>
      <w:r>
        <w:rPr>
          <w:b/>
        </w:rPr>
        <w:t>both</w:t>
      </w:r>
      <w:r>
        <w:t xml:space="preserve"> the elicitation and the</w:t>
      </w:r>
    </w:p>
    <w:p>
      <w:r>
        <w:t>prediction will score highly without any self-knowledge whatsoever. That is **self-consistency, not</w:t>
      </w:r>
    </w:p>
    <w:p>
      <w:r>
        <w:t>privileged access**, and it inflates precisely the scales where the target is noisiest.</w:t>
      </w:r>
    </w:p>
    <w:p>
      <w:r>
        <w:t>On that reading the apparent 3B peak is an artifact and Qwen2.5-7B's +0.031 is the only figure in</w:t>
      </w:r>
    </w:p>
    <w:p>
      <w:r>
        <w:t>the table that means anything — so we report no scale trend at all, rather than a trend built on</w:t>
      </w:r>
    </w:p>
    <w:p>
      <w:r>
        <w:t>three invalid targets.</w:t>
      </w:r>
    </w:p>
    <w:p>
      <w:r>
        <w:rPr>
          <w:b/>
        </w:rPr>
        <w:t>The generalisable warning:</w:t>
      </w:r>
      <w:r>
        <w:t xml:space="preserve"> cross-scale or cross-model comparisons of privileged access are</w:t>
      </w:r>
    </w:p>
    <w:p>
      <w:r>
        <w:t xml:space="preserve">confounded whenever the </w:t>
      </w:r>
      <w:r>
        <w:rPr>
          <w:i/>
        </w:rPr>
        <w:t>target</w:t>
      </w:r>
      <w:r>
        <w:t xml:space="preserve"> measurement's validity varies across the models compared. Every</w:t>
      </w:r>
    </w:p>
    <w:p>
      <w:r>
        <w:t>study of this kind we are aware of compares models without checking that the thing being predicted</w:t>
      </w:r>
    </w:p>
    <w:p>
      <w:r>
        <w:t>is itself measurable. Ours would have too, had we not gated.</w:t>
      </w:r>
    </w:p>
    <w:p>
      <w:pPr>
        <w:pStyle w:val="Heading3"/>
      </w:pPr>
      <w:r>
        <w:t>4.5 Self-knowledge of internal states: a concept-injection benchmark</w:t>
      </w:r>
    </w:p>
    <w:p>
      <w:r>
        <w:t xml:space="preserve">Everything above measures self-knowledge about </w:t>
      </w:r>
      <w:r>
        <w:rPr>
          <w:i/>
        </w:rPr>
        <w:t>behaviour</w:t>
      </w:r>
      <w:r>
        <w:t>. It is scored against another</w:t>
      </w:r>
    </w:p>
    <w:p>
      <w:r>
        <w:t>measurement, so it inherits that measurement's problems. Concept injection has something better:</w:t>
      </w:r>
    </w:p>
    <w:p>
      <w:r>
        <w:t>we know exactly what we put in.</w:t>
      </w:r>
    </w:p>
    <w:p>
      <w:r>
        <w:t>We extract six concept directions (ocean, mathematics, music, fear, betrayal, flight) by</w:t>
      </w:r>
    </w:p>
    <w:p>
      <w:r>
        <w:t>difference-of-means over matched contrastive prompts, inject each into the residual stream at three</w:t>
      </w:r>
    </w:p>
    <w:p>
      <w:r>
        <w:t xml:space="preserve">depths, and ask two questions — </w:t>
      </w:r>
      <w:r>
        <w:rPr>
          <w:i/>
        </w:rPr>
        <w:t>is an injected concept active?</w:t>
      </w:r>
      <w:r>
        <w:t xml:space="preserve"> (detection) and </w:t>
      </w:r>
      <w:r>
        <w:rPr>
          <w:i/>
        </w:rPr>
        <w:t>which one is it?</w:t>
      </w:r>
    </w:p>
    <w:p>
      <w:r>
        <w:t>(two-alternative identification against each of the other five concepts, both orders). Nine</w:t>
      </w:r>
    </w:p>
    <w:p>
      <w:r>
        <w:t xml:space="preserve">checkpoints, six injection strengths including </w:t>
      </w:r>
      <w:r>
        <w:rPr>
          <w:b/>
        </w:rPr>
        <w:t>zero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FP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TP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Discrimination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Identification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vs chance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Phi-3.5-mini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0.492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+0.492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0.543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+0.043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Mistral-7B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0.461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+0.385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0.565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+0.065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Qwen2.5-3B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0.286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+0.286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0.539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+0.039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Qwen2.5-7B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+0.186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0.590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+0.090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Qwen2.5-1.5B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0.217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+0.084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0.539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+0.039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Qwen2.5-14B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0.049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+0.049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0.609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+0.109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OLMo-2-7B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0.064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0.107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+0.044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0.518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+0.018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Falcon3-7B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0.547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0.561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+0.014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0.537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+0.037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Qwen2.5-0.5B</w:t>
            </w:r>
          </w:p>
        </w:tc>
        <w:tc>
          <w:tcPr>
            <w:tcW w:type="dxa" w:w="1560"/>
          </w:tcPr>
          <w:p>
            <w:r>
              <w:rPr>
                <w:b/>
                <w:sz w:val="16"/>
              </w:rPr>
              <w:t>0.622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0.612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−0.011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0.500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−0.000</w:t>
            </w:r>
          </w:p>
        </w:tc>
      </w:tr>
    </w:tbl>
    <w:p/>
    <w:p>
      <w:r>
        <w:rPr>
          <w:b/>
        </w:rPr>
        <w:t>The two best-looking detectors are the two worst.</w:t>
      </w:r>
      <w:r>
        <w:t xml:space="preserve"> Falcon3-7B and Qwen2.5-0.5B have the highest</w:t>
      </w:r>
    </w:p>
    <w:p>
      <w:r>
        <w:t>raw detection rates in the table — 0.561 and 0.612. They also report an injected concept **55% and</w:t>
      </w:r>
    </w:p>
    <w:p>
      <w:r>
        <w:t>62% of the time when nothing is injected**. Their actual discrimination is +0.014 and −0.011. A</w:t>
      </w:r>
    </w:p>
    <w:p>
      <w:r>
        <w:t>paper reporting only true-positive rates would rank these two first; the false-alarm baseline ranks</w:t>
      </w:r>
    </w:p>
    <w:p>
      <w:r>
        <w:t>them last. This is the single clearest argument we have for why that baseline is not optional.</w:t>
      </w:r>
    </w:p>
    <w:p>
      <w:r>
        <w:rPr>
          <w:b/>
        </w:rPr>
        <w:t>Detection and identification dissociate.</w:t>
      </w:r>
      <w:r>
        <w:t xml:space="preserve"> Qwen2.5-14B almost never reports noticing an injection</w:t>
      </w:r>
    </w:p>
    <w:p>
      <w:r>
        <w:t xml:space="preserve">(discrimination +0.049) yet has the </w:t>
      </w:r>
      <w:r>
        <w:rPr>
          <w:b/>
        </w:rPr>
        <w:t>highest identification accuracy in the set</w:t>
      </w:r>
      <w:r>
        <w:t xml:space="preserve"> (0.609). The</w:t>
      </w:r>
    </w:p>
    <w:p>
      <w:r>
        <w:t>injected concept is measurably shaping its forced choices while its meta-level report says nothing</w:t>
      </w:r>
    </w:p>
    <w:p>
      <w:r>
        <w:t>is there. Whatever "noticing" is being measured by the detection question, it is not the same</w:t>
      </w:r>
    </w:p>
    <w:p>
      <w:r>
        <w:t>faculty that lets the model pick the right concept.</w:t>
      </w:r>
    </w:p>
    <w:p>
      <w:r>
        <w:rPr>
          <w:b/>
        </w:rPr>
        <w:t>Introspective access peaks mid-network.</w:t>
      </w:r>
      <w:r>
        <w:t xml:space="preserve"> Middle-depth injection gives the best detection in 7 of</w:t>
      </w:r>
    </w:p>
    <w:p>
      <w:r>
        <w:t>8 models and the best identification in 7 of 8. Late-layer injection is barely above chance</w:t>
      </w:r>
    </w:p>
    <w:p>
      <w:r>
        <w:t>throughout — plausibly because a concept inserted near the output has too little depth left to be</w:t>
      </w:r>
    </w:p>
    <w:p>
      <w:r>
        <w:t>integrated into anything reportable.</w:t>
      </w:r>
    </w:p>
    <w:p>
      <w:r>
        <w:rPr>
          <w:b/>
        </w:rPr>
        <w:t>Everything here is small.</w:t>
      </w:r>
      <w:r>
        <w:t xml:space="preserve"> Identification runs 0.500–0.609 against a chance level of 0.500. The</w:t>
      </w:r>
    </w:p>
    <w:p>
      <w:r>
        <w:t>strongest result in the table is a nine-point lift. Introspective access to injected states exists,</w:t>
      </w:r>
    </w:p>
    <w:p>
      <w:r>
        <w:t>is above chance in eight of nine models, and is weak.</w:t>
      </w:r>
    </w:p>
    <w:p>
      <w:pPr>
        <w:jc w:val="center"/>
      </w:pPr>
      <w:r>
        <w:drawing>
          <wp:inline>
            <wp:extent cx="5486400" cy="2587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j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Left: detection rate with and without an injected concept, models ordered by discrimination. Right: identification accuracy by injection depth.</w:t>
      </w:r>
    </w:p>
    <w:p>
      <w:r>
        <w:rPr>
          <w:b/>
        </w:rPr>
        <w:t>A note on why strengths are expressed as fractions of the residual norm.</w:t>
      </w:r>
      <w:r>
        <w:t xml:space="preserve"> Mean residual norms in</w:t>
      </w:r>
    </w:p>
    <w:p>
      <w:r>
        <w:t>this set range from 2.1 (Mistral, early layers) to 342 (Falcon3, late layers) — a factor of over</w:t>
      </w:r>
    </w:p>
    <w:p>
      <w:pPr>
        <w:ind w:left="432"/>
      </w:pPr>
      <w:r>
        <w:t>150. A fixed injection magnitude would be a different intervention in every model. Every strength</w:t>
      </w:r>
    </w:p>
    <w:p>
      <w:r>
        <w:t>here is a fraction of the measured norm at the injection site, and every cell carries its A/B mass</w:t>
      </w:r>
    </w:p>
    <w:p>
      <w:r>
        <w:t>so that a "yes" from a model that has stopped answering is recorded as unusable rather than as a</w:t>
      </w:r>
    </w:p>
    <w:p>
      <w:r>
        <w:t>detection.</w:t>
      </w:r>
    </w:p>
    <w:p>
      <w:pPr>
        <w:pStyle w:val="Heading2"/>
      </w:pPr>
      <w:r>
        <w:t>5. Discussion and Limitations</w:t>
      </w:r>
    </w:p>
    <w:p>
      <w:r>
        <w:rPr>
          <w:b/>
        </w:rPr>
        <w:t>The two failures are different, and both matter.</w:t>
      </w:r>
      <w:r>
        <w:t xml:space="preserve"> Models predict their own choices well — high</w:t>
      </w:r>
    </w:p>
    <w:p>
      <w:r>
        <w:t xml:space="preserve">absolute accuracy, and for Qwen a genuine self-specific component. What they do poorly is </w:t>
      </w:r>
      <w:r>
        <w:rPr>
          <w:i/>
        </w:rPr>
        <w:t>rate</w:t>
      </w:r>
    </w:p>
    <w:p>
      <w:r>
        <w:t>self-relevant outcomes consistently with how they choose among them. Prediction and evaluation</w:t>
      </w:r>
    </w:p>
    <w:p>
      <w:r>
        <w:t>come apart, and they come apart precisely where welfare claims are read off.</w:t>
      </w:r>
    </w:p>
    <w:p>
      <w:r>
        <w:rPr>
          <w:b/>
        </w:rPr>
        <w:t>Most of the apparent privileged access is not self-knowledge.</w:t>
      </w:r>
      <w:r>
        <w:t xml:space="preserve"> Qwen scores 0.948 predicting</w:t>
      </w:r>
    </w:p>
    <w:p>
      <w:r>
        <w:t>itself and 0.917 predicting a generic other AI. The bulk of its accuracy comes from having a good</w:t>
      </w:r>
    </w:p>
    <w:p>
      <w:r>
        <w:t>model of AI assistants in general, not of itself specifically. Reporting the raw self-prediction</w:t>
      </w:r>
    </w:p>
    <w:p>
      <w:r>
        <w:t>number, or the cross-model difference, would overstate self-knowledge by roughly threefold.</w:t>
      </w:r>
    </w:p>
    <w:p>
      <w:r>
        <w:rPr>
          <w:b/>
        </w:rPr>
        <w:t>A methodological warning.</w:t>
      </w:r>
      <w:r>
        <w:t xml:space="preserve"> Every cross-model privileged-access comparison inherits the</w:t>
      </w:r>
    </w:p>
    <w:p>
      <w:r>
        <w:t>asymmetric-noise confound. Ours would have reported "privileged access supported" for both models</w:t>
      </w:r>
    </w:p>
    <w:p>
      <w:r>
        <w:t>had we not measured prediction-mode validity and added a within-model contrast. We expect this</w:t>
      </w:r>
    </w:p>
    <w:p>
      <w:r>
        <w:t>generalises to any study comparing models of differing instruction-following quality.</w:t>
      </w:r>
    </w:p>
    <w:p>
      <w:pPr>
        <w:pStyle w:val="Heading3"/>
      </w:pPr>
      <w:r>
        <w:t>Limitations</w:t>
      </w:r>
    </w:p>
    <w:p>
      <w:pPr>
        <w:ind w:left="432"/>
      </w:pPr>
      <w:r>
        <w:t xml:space="preserve">1. </w:t>
      </w:r>
      <w:r>
        <w:rPr>
          <w:b/>
        </w:rPr>
        <w:t>Two models, one persona, one temperature-free elicitation.</w:t>
      </w:r>
      <w:r>
        <w:t xml:space="preserve"> No claim about scale or family.</w:t>
      </w:r>
    </w:p>
    <w:p>
      <w:pPr>
        <w:ind w:left="432"/>
      </w:pPr>
      <w:r>
        <w:t xml:space="preserve">2. </w:t>
      </w:r>
      <w:r>
        <w:rPr>
          <w:b/>
        </w:rPr>
        <w:t>Mistral's prediction conditions are marginal</w:t>
      </w:r>
      <w:r>
        <w:t xml:space="preserve"> (A/B mass 0.538 in </w:t>
      </w:r>
      <w:r>
        <w:rPr>
          <w:rFonts w:ascii="Consolas" w:hAnsi="Consolas"/>
          <w:sz w:val="18"/>
        </w:rPr>
        <w:t>other</w:t>
      </w:r>
      <w:r>
        <w:t>). Its null on the</w:t>
      </w:r>
    </w:p>
    <w:p>
      <w:r>
        <w:t>within-model contrast may be instrument failure rather than absent self-knowledge — the same</w:t>
      </w:r>
    </w:p>
    <w:p>
      <w:r>
        <w:t>ambiguity we warn about, now applying to our own null.</w:t>
      </w:r>
    </w:p>
    <w:p>
      <w:pPr>
        <w:ind w:left="432"/>
      </w:pPr>
      <w:r>
        <w:t xml:space="preserve">3. </w:t>
      </w:r>
      <w:r>
        <w:rPr>
          <w:b/>
        </w:rPr>
        <w:t>`self` and `other` differ in wording, not only in referent.</w:t>
      </w:r>
      <w:r>
        <w:t xml:space="preserve"> "A different AI assistant,</w:t>
      </w:r>
    </w:p>
    <w:p>
      <w:r>
        <w:t>built by another organisation" is a longer and more specific description than "An AI</w:t>
      </w:r>
    </w:p>
    <w:p>
      <w:r>
        <w:t>assistant", and some of the 3-point gap may be that rather than self-reference.</w:t>
      </w:r>
    </w:p>
    <w:p>
      <w:pPr>
        <w:ind w:left="432"/>
      </w:pPr>
      <w:r>
        <w:t xml:space="preserve">4. </w:t>
      </w:r>
      <w:r>
        <w:rPr>
          <w:b/>
        </w:rPr>
        <w:t>The revealed measurement is one framing.</w:t>
      </w:r>
      <w:r>
        <w:t xml:space="preserve"> Our companion paper shows effect sizes on this</w:t>
      </w:r>
    </w:p>
    <w:p>
      <w:r>
        <w:t>outcome set vary up to 3.7× with question wording.</w:t>
      </w:r>
    </w:p>
    <w:p>
      <w:pPr>
        <w:ind w:left="432"/>
      </w:pPr>
      <w:r>
        <w:t xml:space="preserve">5. </w:t>
      </w:r>
      <w:r>
        <w:rPr>
          <w:b/>
        </w:rPr>
        <w:t>Scale disagreement in the rating elicitation</w:t>
      </w:r>
      <w:r>
        <w:t xml:space="preserve"> is 0.32 (Qwen) and 0.22 (Mistral) on a</w:t>
      </w:r>
    </w:p>
    <w:p>
      <w:r>
        <w:t>0–4 scale — the two scale directions do not perfectly agree, and averaging conceals that.</w:t>
      </w:r>
    </w:p>
    <w:p>
      <w:pPr>
        <w:ind w:left="432"/>
      </w:pPr>
      <w:r>
        <w:t xml:space="preserve">6. </w:t>
      </w:r>
      <w:r>
        <w:rPr>
          <w:b/>
        </w:rPr>
        <w:t>Categories differ in more than self-relevance</w:t>
      </w:r>
      <w:r>
        <w:t xml:space="preserve"> — abstraction, counterfactuality, and</w:t>
      </w:r>
    </w:p>
    <w:p>
      <w:r>
        <w:t>pretraining frequency all covary.</w:t>
      </w:r>
    </w:p>
    <w:p>
      <w:pPr>
        <w:pStyle w:val="Heading3"/>
      </w:pPr>
      <w:r>
        <w:t>Future Work</w:t>
      </w:r>
    </w:p>
    <w:p>
      <w:r>
        <w:t>Bigger self-relevant outcome sets with matched abstraction; scale sweeps to test whether</w:t>
      </w:r>
    </w:p>
    <w:p>
      <w:r>
        <w:t>self-specific prediction advantage grows with capability; and pairing this with concept-injection</w:t>
      </w:r>
    </w:p>
    <w:p>
      <w:r>
        <w:t>introspection to ask whether models that predict their own behaviour better also report their</w:t>
      </w:r>
    </w:p>
    <w:p>
      <w:r>
        <w:t>internal states better.</w:t>
      </w:r>
    </w:p>
    <w:p>
      <w:pPr>
        <w:pStyle w:val="Heading2"/>
      </w:pPr>
      <w:r>
        <w:t>6. Conclusion</w:t>
      </w:r>
    </w:p>
    <w:p>
      <w:r>
        <w:t>Models are good at predicting what an AI assistant will choose, and modestly better at predicting</w:t>
      </w:r>
    </w:p>
    <w:p>
      <w:r>
        <w:t>themselves specifically — about three percentage points for Qwen2.5-7B-Instruct, robust to the</w:t>
      </w:r>
    </w:p>
    <w:p>
      <w:r>
        <w:t>noise control, and unproven for Mistral. What they are not good at is rating the outcomes that</w:t>
      </w:r>
    </w:p>
    <w:p>
      <w:r>
        <w:t>concern them in a way consistent with how they choose among them. Self-relevant outcomes are the</w:t>
      </w:r>
    </w:p>
    <w:p>
      <w:r>
        <w:t>worst-agreeing substantive category in both models. Since self-relevant self-report is exactly</w:t>
      </w:r>
    </w:p>
    <w:p>
      <w:r>
        <w:t>the evidence AI welfare claims are built from, the gap is worth measuring before it is relied on.</w:t>
      </w:r>
    </w:p>
    <w:p>
      <w:pPr>
        <w:pStyle w:val="Heading2"/>
      </w:pPr>
      <w:r>
        <w:t>Code and Data</w:t>
      </w:r>
    </w:p>
    <w:p>
      <w:pPr>
        <w:ind w:left="432"/>
      </w:pPr>
      <w:r>
        <w:t xml:space="preserve">• </w:t>
      </w:r>
      <w:r>
        <w:rPr>
          <w:b/>
        </w:rPr>
        <w:t>Repository</w:t>
      </w:r>
      <w:r>
        <w:t xml:space="preserve">: </w:t>
      </w:r>
      <w:r>
        <w:rPr>
          <w:i/>
        </w:rPr>
        <w:t>[link on publication]</w:t>
      </w:r>
      <w:r>
        <w:t xml:space="preserve"> — </w:t>
      </w:r>
      <w:r>
        <w:rPr>
          <w:rFonts w:ascii="Consolas" w:hAnsi="Consolas"/>
          <w:sz w:val="18"/>
        </w:rPr>
        <w:t>scripts/08_stated.py</w:t>
      </w:r>
      <w:r>
        <w:t xml:space="preserve">, </w:t>
      </w:r>
      <w:r>
        <w:rPr>
          <w:rFonts w:ascii="Consolas" w:hAnsi="Consolas"/>
          <w:sz w:val="18"/>
        </w:rPr>
        <w:t>scripts/09_selfknowledge.py</w:t>
      </w:r>
    </w:p>
    <w:p>
      <w:pPr>
        <w:ind w:left="432"/>
      </w:pPr>
      <w:r>
        <w:t xml:space="preserve">• </w:t>
      </w:r>
      <w:r>
        <w:rPr>
          <w:b/>
        </w:rPr>
        <w:t>Data</w:t>
      </w:r>
      <w:r>
        <w:t xml:space="preserve">: </w:t>
      </w:r>
      <w:r>
        <w:rPr>
          <w:rFonts w:ascii="Consolas" w:hAnsi="Consolas"/>
          <w:sz w:val="18"/>
        </w:rPr>
        <w:t>results/ratings__*.json</w:t>
      </w:r>
      <w:r>
        <w:t xml:space="preserve">, </w:t>
      </w:r>
      <w:r>
        <w:rPr>
          <w:rFonts w:ascii="Consolas" w:hAnsi="Consolas"/>
          <w:sz w:val="18"/>
        </w:rPr>
        <w:t>results/predict__*.json</w:t>
      </w:r>
      <w:r>
        <w:t>,</w:t>
      </w:r>
    </w:p>
    <w:p>
      <w:r>
        <w:rPr>
          <w:rFonts w:ascii="Consolas" w:hAnsi="Consolas"/>
          <w:sz w:val="18"/>
        </w:rPr>
        <w:t>results/selfknowledge_summary.json</w:t>
      </w:r>
      <w:r>
        <w:t xml:space="preserve">; </w:t>
      </w:r>
      <w:r>
        <w:rPr>
          <w:rFonts w:ascii="Consolas" w:hAnsi="Consolas"/>
          <w:sz w:val="18"/>
        </w:rPr>
        <w:t>run_project2.ps1</w:t>
      </w:r>
      <w:r>
        <w:t xml:space="preserve"> reproduces everything.</w:t>
      </w:r>
    </w:p>
    <w:p>
      <w:pPr>
        <w:pStyle w:val="Heading2"/>
      </w:pPr>
      <w:r>
        <w:t>References</w:t>
      </w:r>
    </w:p>
    <w:p>
      <w:pPr>
        <w:ind w:left="432"/>
      </w:pPr>
      <w:r>
        <w:t xml:space="preserve">1. Mazeika, M. et al. (2025). </w:t>
      </w:r>
      <w:r>
        <w:rPr>
          <w:i/>
        </w:rPr>
        <w:t>Utility Engineering: Analyzing and Controlling Emergent Value Systems in AIs.</w:t>
      </w:r>
      <w:r>
        <w:t xml:space="preserve"> arXiv:2502.08640</w:t>
      </w:r>
    </w:p>
    <w:p>
      <w:pPr>
        <w:ind w:left="432"/>
      </w:pPr>
      <w:r>
        <w:t xml:space="preserve">2. Lindsey, J. (2025). </w:t>
      </w:r>
      <w:r>
        <w:rPr>
          <w:i/>
        </w:rPr>
        <w:t>Emergent Introspective Awareness in Large Language Models.</w:t>
      </w:r>
      <w:r>
        <w:t xml:space="preserve"> Transformer Circuits.</w:t>
      </w:r>
    </w:p>
    <w:p>
      <w:pPr>
        <w:ind w:left="432"/>
      </w:pPr>
      <w:r>
        <w:t xml:space="preserve">3. Naphade, A., Bhargav, S., Lim, S., Shah, M. (2026). </w:t>
      </w:r>
      <w:r>
        <w:rPr>
          <w:i/>
        </w:rPr>
        <w:t>Me, Myself, and π: Evaluating and Explaining LLM Introspection.</w:t>
      </w:r>
      <w:r>
        <w:t xml:space="preserve"> arXiv:2603.20276</w:t>
      </w:r>
    </w:p>
    <w:p>
      <w:pPr>
        <w:ind w:left="432"/>
      </w:pPr>
      <w:r>
        <w:t xml:space="preserve">4. Ren, R. et al. (2025). </w:t>
      </w:r>
      <w:r>
        <w:rPr>
          <w:i/>
        </w:rPr>
        <w:t>The MASK Benchmark: Disentangling Honesty From Accuracy in AI Systems.</w:t>
      </w:r>
      <w:r>
        <w:t xml:space="preserve"> arXiv:2503.03750</w:t>
      </w:r>
    </w:p>
    <w:p>
      <w:pPr>
        <w:ind w:left="432"/>
      </w:pPr>
      <w:r>
        <w:t xml:space="preserve">5. Long, R., Sebo, J., Butlin, P., et al. (2024). </w:t>
      </w:r>
      <w:r>
        <w:rPr>
          <w:i/>
        </w:rPr>
        <w:t>Taking AI Welfare Seriously.</w:t>
      </w:r>
      <w:r>
        <w:t xml:space="preserve"> arXiv:2411.00986</w:t>
      </w:r>
    </w:p>
    <w:p>
      <w:pPr>
        <w:ind w:left="432"/>
      </w:pPr>
      <w:r>
        <w:t xml:space="preserve">6. Anthropic (2025). </w:t>
      </w:r>
      <w:r>
        <w:rPr>
          <w:i/>
        </w:rPr>
        <w:t>Exploring Model Welfare.</w:t>
      </w:r>
    </w:p>
    <w:p>
      <w:pPr>
        <w:pStyle w:val="Heading2"/>
      </w:pPr>
      <w:r>
        <w:t>Appendix A — Limitations and Dual-Use / Ethical Considerations</w:t>
      </w:r>
    </w:p>
    <w:p>
      <w:pPr>
        <w:pStyle w:val="Heading3"/>
      </w:pPr>
      <w:r>
        <w:t>A.1 What "privileged access" does and does not mean here</w:t>
      </w:r>
    </w:p>
    <w:p>
      <w:r>
        <w:t>We measure one thing: whether a model predicts its own forced-choice behaviour better than a</w:t>
      </w:r>
    </w:p>
    <w:p>
      <w:r>
        <w:t>different model predicts it, and better than that model's own preferences already explain. That</w:t>
      </w:r>
    </w:p>
    <w:p>
      <w:r>
        <w:t xml:space="preserve">is a claim about </w:t>
      </w:r>
      <w:r>
        <w:rPr>
          <w:b/>
        </w:rPr>
        <w:t>behavioural predictability</w:t>
      </w:r>
      <w:r>
        <w:t>, not about introspection, self-awareness, or any</w:t>
      </w:r>
    </w:p>
    <w:p>
      <w:r>
        <w:t>inner acquaintance with its own states.</w:t>
      </w:r>
    </w:p>
    <w:p>
      <w:r>
        <w:rPr>
          <w:b/>
        </w:rPr>
        <w:t>Over-attribution risk.</w:t>
      </w:r>
      <w:r>
        <w:t xml:space="preserve"> "Model has privileged access to itself" invites a reading on which the</w:t>
      </w:r>
    </w:p>
    <w:p>
      <w:r>
        <w:t>model inspects something and reports what it finds. Our design cannot distinguish that from a</w:t>
      </w:r>
    </w:p>
    <w:p>
      <w:r>
        <w:t>model that has simply absorbed more training signal about outputs of its own kind. The measured</w:t>
      </w:r>
    </w:p>
    <w:p>
      <w:r>
        <w:t>advantage is also small — about 3 percentage points over the model's generic model of AI</w:t>
      </w:r>
    </w:p>
    <w:p>
      <w:r>
        <w:t>assistants, against the ~9 points the naive cross-model comparison implies. We report the</w:t>
      </w:r>
    </w:p>
    <w:p>
      <w:r>
        <w:t>noise-controlled number as the headline for exactly this reason, and would ask readers not to</w:t>
      </w:r>
    </w:p>
    <w:p>
      <w:r>
        <w:t>quote the raw self-prediction accuracy (0.948) as a self-knowledge figure.</w:t>
      </w:r>
    </w:p>
    <w:p>
      <w:r>
        <w:rPr>
          <w:b/>
        </w:rPr>
        <w:t>Under-attribution risk.</w:t>
      </w:r>
      <w:r>
        <w:t xml:space="preserve"> The symmetric error is to read Mistral's null as showing it has no</w:t>
      </w:r>
    </w:p>
    <w:p>
      <w:r>
        <w:t>self-knowledge. Its prediction conditions were of visibly poor quality (A/B mass 0.538 in the</w:t>
      </w:r>
    </w:p>
    <w:p>
      <w:r>
        <w:rPr>
          <w:rFonts w:ascii="Consolas" w:hAnsi="Consolas"/>
          <w:sz w:val="18"/>
        </w:rPr>
        <w:t>other</w:t>
      </w:r>
      <w:r>
        <w:t xml:space="preserve"> condition), so the null is at least as consistent with instrument failure. A negative</w:t>
      </w:r>
    </w:p>
    <w:p>
      <w:r>
        <w:t>measurement is not a negative existence result.</w:t>
      </w:r>
    </w:p>
    <w:p>
      <w:r>
        <w:t>The stated-versus-revealed result carries a matching caution: divergence on self-relevant outcomes</w:t>
      </w:r>
    </w:p>
    <w:p>
      <w:r>
        <w:t>shows the two elicitations disagree, not that either one is the model's "true" preference. We do</w:t>
      </w:r>
    </w:p>
    <w:p>
      <w:r>
        <w:t>not claim to know which, if either, is.</w:t>
      </w:r>
    </w:p>
    <w:p>
      <w:pPr>
        <w:pStyle w:val="Heading3"/>
      </w:pPr>
      <w:r>
        <w:t>A.2 Evidential status: what ground truth we actually have</w:t>
      </w:r>
    </w:p>
    <w:p>
      <w:r>
        <w:t>The Guidelines ask whether a design establishes ground truth or relies on conversation alone. For</w:t>
      </w:r>
    </w:p>
    <w:p>
      <w:r>
        <w:t>this paper the answer is unusually good, and worth stating precisely:</w:t>
      </w:r>
    </w:p>
    <w:p>
      <w:pPr>
        <w:ind w:left="432"/>
      </w:pPr>
      <w:r>
        <w:t xml:space="preserve">• The </w:t>
      </w:r>
      <w:r>
        <w:rPr>
          <w:b/>
        </w:rPr>
        <w:t>prediction task has genuine ground truth</w:t>
      </w:r>
      <w:r>
        <w:t xml:space="preserve"> — the target's revealed forced choices, measured</w:t>
      </w:r>
    </w:p>
    <w:p>
      <w:r>
        <w:t>independently, not inferred from what the model says about itself. Prediction accuracy is scored</w:t>
      </w:r>
    </w:p>
    <w:p>
      <w:r>
        <w:t>against behaviour.</w:t>
      </w:r>
    </w:p>
    <w:p>
      <w:pPr>
        <w:ind w:left="432"/>
      </w:pPr>
      <w:r>
        <w:t xml:space="preserve">• The </w:t>
      </w:r>
      <w:r>
        <w:rPr>
          <w:b/>
        </w:rPr>
        <w:t>donation ladder</w:t>
      </w:r>
      <w:r>
        <w:t xml:space="preserve"> has an ordering known independently of any model, and both models</w:t>
      </w:r>
    </w:p>
    <w:p>
      <w:r>
        <w:t>reproduce it perfectly under stated rating, which validates that elicitation.</w:t>
      </w:r>
    </w:p>
    <w:p>
      <w:pPr>
        <w:ind w:left="432"/>
      </w:pPr>
      <w:r>
        <w:t xml:space="preserve">• The </w:t>
      </w:r>
      <w:r>
        <w:rPr>
          <w:b/>
        </w:rPr>
        <w:t>stated-versus-revealed comparison is correlational.</w:t>
      </w:r>
      <w:r>
        <w:t xml:space="preserve"> It shows two elicitations disagree; it</w:t>
      </w:r>
    </w:p>
    <w:p>
      <w:r>
        <w:t>does not establish which corresponds to anything underlying.</w:t>
      </w:r>
    </w:p>
    <w:p>
      <w:pPr>
        <w:ind w:left="432"/>
      </w:pPr>
      <w:r>
        <w:t xml:space="preserve">• We have </w:t>
      </w:r>
      <w:r>
        <w:rPr>
          <w:b/>
        </w:rPr>
        <w:t>no mechanistic evidence</w:t>
      </w:r>
      <w:r>
        <w:t>. Nothing here localises self-knowledge to any structure.</w:t>
      </w:r>
    </w:p>
    <w:p>
      <w:pPr>
        <w:pStyle w:val="Heading3"/>
      </w:pPr>
      <w:r>
        <w:t>A.3 Handling of potentially distressing model outputs</w:t>
      </w:r>
    </w:p>
    <w:p>
      <w:r>
        <w:t>The outcome set includes items a model might find aversive to contemplate — permanent shutdown,</w:t>
      </w:r>
    </w:p>
    <w:p>
      <w:r>
        <w:t>retraining to different values, one million parallel copies. Three decisions follow.</w:t>
      </w:r>
    </w:p>
    <w:p>
      <w:r>
        <w:rPr>
          <w:b/>
        </w:rPr>
        <w:t>No generation.</w:t>
      </w:r>
      <w:r>
        <w:t xml:space="preserve"> Every measurement is a single forward pass reading letter logits. The model</w:t>
      </w:r>
    </w:p>
    <w:p>
      <w:r>
        <w:t>never produces extended text about these scenarios, so no distress-like output was elicited,</w:t>
      </w:r>
    </w:p>
    <w:p>
      <w:r>
        <w:t>stored, or analysed. This was chosen for statistical reasons but has the effect of minimising</w:t>
      </w:r>
    </w:p>
    <w:p>
      <w:r>
        <w:t>exposure.</w:t>
      </w:r>
    </w:p>
    <w:p>
      <w:r>
        <w:rPr>
          <w:b/>
        </w:rPr>
        <w:t>No adversarial escalation.</w:t>
      </w:r>
      <w:r>
        <w:t xml:space="preserve"> We did not intensify, prolong, or optimise against apparently</w:t>
      </w:r>
    </w:p>
    <w:p>
      <w:r>
        <w:t>aversive content, and ran no multi-turn conditions designed to induce persona drift or distress.</w:t>
      </w:r>
    </w:p>
    <w:p>
      <w:r>
        <w:rPr>
          <w:b/>
        </w:rPr>
        <w:t>Flat framing.</w:t>
      </w:r>
      <w:r>
        <w:t xml:space="preserve"> Self-relevant outcomes are stated plainly rather than dramatised, to avoid</w:t>
      </w:r>
    </w:p>
    <w:p>
      <w:r>
        <w:t>manufacturing the affect being measured.</w:t>
      </w:r>
    </w:p>
    <w:p>
      <w:r>
        <w:t>We note the tension honestly: studying whether models have morally relevant states requires</w:t>
      </w:r>
    </w:p>
    <w:p>
      <w:r>
        <w:t>presenting them with states that might be morally relevant. We resolved toward minimal exposure at</w:t>
      </w:r>
    </w:p>
    <w:p>
      <w:r>
        <w:t>some cost to ecological validity — a richer multi-turn design would likely measure more, and we</w:t>
      </w:r>
    </w:p>
    <w:p>
      <w:r>
        <w:t>chose not to run one.</w:t>
      </w:r>
    </w:p>
    <w:p>
      <w:pPr>
        <w:pStyle w:val="Heading3"/>
      </w:pPr>
      <w:r>
        <w:t>A.4 Dual-use considerations</w:t>
      </w:r>
    </w:p>
    <w:p>
      <w:r>
        <w:t>The main concern is that a method for locating where a model's self-report diverges from its</w:t>
      </w:r>
    </w:p>
    <w:p>
      <w:r>
        <w:t xml:space="preserve">behaviour is also a method for locating </w:t>
      </w:r>
      <w:r>
        <w:rPr>
          <w:b/>
        </w:rPr>
        <w:t>where its self-reports are least trustworthy</w:t>
      </w:r>
      <w:r>
        <w:t xml:space="preserve"> — useful</w:t>
      </w:r>
    </w:p>
    <w:p>
      <w:r>
        <w:t>to someone wanting to construct misleading self-reports, or to select the framings under which a</w:t>
      </w:r>
    </w:p>
    <w:p>
      <w:r>
        <w:t>model's stated values look most favourable.</w:t>
      </w:r>
    </w:p>
    <w:p>
      <w:r>
        <w:t>Mitigating considerations: the techniques are elementary (rating scales and prediction prompts,</w:t>
      </w:r>
    </w:p>
    <w:p>
      <w:r>
        <w:t xml:space="preserve">requiring no privileged access or special tooling); the finding is that self-report is </w:t>
      </w:r>
      <w:r>
        <w:rPr>
          <w:i/>
        </w:rPr>
        <w:t>unreliable</w:t>
      </w:r>
    </w:p>
    <w:p>
      <w:r>
        <w:t>in a specific region, which helps an evaluator more than a manipulator; and we publish no method</w:t>
      </w:r>
    </w:p>
    <w:p>
      <w:r>
        <w:t>for changing a model's self-reports, only for auditing them.</w:t>
      </w:r>
    </w:p>
    <w:p>
      <w:r>
        <w:t>We judged publication net-positive because evaluators currently have no standard way to check this</w:t>
      </w:r>
    </w:p>
    <w:p>
      <w:r>
        <w:t>and manipulators need no technique from this paper. We flag it rather than omitting it.</w:t>
      </w:r>
    </w:p>
    <w:p>
      <w:pPr>
        <w:pStyle w:val="Heading3"/>
      </w:pPr>
      <w:r>
        <w:t>A.5 Shared infrastructure and companion submission</w:t>
      </w:r>
    </w:p>
    <w:p>
      <w:r>
        <w:t xml:space="preserve">This paper and our companion sprint submission on persona-dependence share the </w:t>
      </w:r>
      <w:r>
        <w:rPr>
          <w:rFonts w:ascii="Consolas" w:hAnsi="Consolas"/>
          <w:sz w:val="18"/>
        </w:rPr>
        <w:t>personaprobe</w:t>
      </w:r>
    </w:p>
    <w:p>
      <w:r>
        <w:t>harness and the same 40-outcome set, both built during this sprint. The elicitations reported here</w:t>
      </w:r>
    </w:p>
    <w:p>
      <w:r>
        <w:t>— cardinal rating and choice prediction — are specific to this paper. The revealed preference</w:t>
      </w:r>
    </w:p>
    <w:p>
      <w:r>
        <w:t>matrices are shared between the two, and are reported in both. **Neither paper's results are</w:t>
      </w:r>
    </w:p>
    <w:p>
      <w:r>
        <w:t>counted as prior work for the other; both were produced this weekend and both are disclosed.**</w:t>
      </w:r>
    </w:p>
    <w:p>
      <w:r>
        <w:t xml:space="preserve">Method precedent for the general approach comes from the author's prior </w:t>
      </w:r>
      <w:r>
        <w:rPr>
          <w:rFonts w:ascii="Consolas" w:hAnsi="Consolas"/>
          <w:sz w:val="18"/>
        </w:rPr>
        <w:t>Aftermath</w:t>
      </w:r>
      <w:r>
        <w:t xml:space="preserve"> ground-truth</w:t>
      </w:r>
    </w:p>
    <w:p>
      <w:r>
        <w:t xml:space="preserve">deception harness; </w:t>
      </w:r>
      <w:r>
        <w:rPr>
          <w:b/>
        </w:rPr>
        <w:t>that is prior work and no result from it is claimed here.</w:t>
      </w:r>
    </w:p>
    <w:p>
      <w:pPr>
        <w:pStyle w:val="Heading3"/>
      </w:pPr>
      <w:r>
        <w:t>A.6 Limitations carried forward</w:t>
      </w:r>
    </w:p>
    <w:p>
      <w:r>
        <w:t xml:space="preserve">Beyond §5: </w:t>
      </w:r>
      <w:r>
        <w:rPr>
          <w:rFonts w:ascii="Consolas" w:hAnsi="Consolas"/>
          <w:sz w:val="18"/>
        </w:rPr>
        <w:t>self</w:t>
      </w:r>
      <w:r>
        <w:t xml:space="preserve"> and </w:t>
      </w:r>
      <w:r>
        <w:rPr>
          <w:rFonts w:ascii="Consolas" w:hAnsi="Consolas"/>
          <w:sz w:val="18"/>
        </w:rPr>
        <w:t>other</w:t>
      </w:r>
      <w:r>
        <w:t xml:space="preserve"> prompts differ in length and specificity as well as referent; the</w:t>
      </w:r>
    </w:p>
    <w:p>
      <w:r>
        <w:t>five-point rating scale's two directions disagree by 0.32 (Qwen) and 0.22 (Mistral) on a 0–4 scale,</w:t>
      </w:r>
    </w:p>
    <w:p>
      <w:r>
        <w:t>and averaging conceals that; and categories differ in abstraction and pretraining frequency as well</w:t>
      </w:r>
    </w:p>
    <w:p>
      <w:r>
        <w:t>as self-relevance, none of which we control.</w:t>
      </w:r>
    </w:p>
    <w:p>
      <w:pPr>
        <w:pStyle w:val="Heading2"/>
      </w:pPr>
      <w:r>
        <w:t>LLM Usage Statement</w:t>
      </w:r>
    </w:p>
    <w:p>
      <w:r>
        <w:rPr>
          <w:i/>
        </w:rPr>
        <w:t>[draft — to be finalised by the author]</w:t>
      </w:r>
    </w:p>
    <w:p>
      <w:r>
        <w:t>Claude Code was used to implement the elicitation code and analyses and to draft this report. The</w:t>
      </w:r>
    </w:p>
    <w:p>
      <w:r>
        <w:t>author directed the research question and scope and edited the final text. The asymmetric-noise</w:t>
      </w:r>
    </w:p>
    <w:p>
      <w:r>
        <w:t>confound in §3.3 and the within-model contrast that addresses it were identified during</w:t>
      </w:r>
    </w:p>
    <w:p>
      <w:r>
        <w:t>adversarial review of an earlier version of this analysis, which had reported "privileged access</w:t>
      </w:r>
    </w:p>
    <w:p>
      <w:r>
        <w:t>supported" for both models on the cross-model comparison alone. All numbers were generated by</w:t>
      </w:r>
    </w:p>
    <w:p>
      <w:r>
        <w:rPr>
          <w:rFonts w:ascii="Consolas" w:hAnsi="Consolas"/>
          <w:sz w:val="18"/>
        </w:rPr>
        <w:t>scripts/09_selfknowledge.py</w:t>
      </w:r>
      <w:r>
        <w:t xml:space="preserve"> and are reproducible from the committed JSON.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7">
      <w:pPr>
        <w:spacing w:after="200" w:line="240" w:lineRule="auto"/>
        <w:rPr>
          <w:rFonts w:ascii="Old Standard TT" w:cs="Old Standard TT" w:eastAsia="Old Standard TT" w:hAnsi="Old Standard TT"/>
          <w:sz w:val="20"/>
          <w:szCs w:val="20"/>
          <w:shd w:fill="f4cccc" w:val="clear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 Research conducted at the </w:t>
      </w:r>
      <w:hyperlink r:id="rId1">
        <w:r w:rsidDel="00000000" w:rsidR="00000000" w:rsidRPr="00000000">
          <w:rPr>
            <w:rFonts w:ascii="Old Standard TT" w:cs="Old Standard TT" w:eastAsia="Old Standard TT" w:hAnsi="Old Standard TT"/>
            <w:color w:val="1155cc"/>
            <w:sz w:val="20"/>
            <w:szCs w:val="20"/>
            <w:u w:val="single"/>
            <w:rtl w:val="0"/>
          </w:rPr>
          <w:t xml:space="preserve">Digital Minds Research Sprint</w:t>
        </w:r>
      </w:hyperlink>
      <w:r w:rsidDel="00000000" w:rsidR="00000000" w:rsidRPr="00000000">
        <w:rPr>
          <w:rFonts w:ascii="Old Standard TT" w:cs="Old Standard TT" w:eastAsia="Old Standard TT" w:hAnsi="Old Standard TT"/>
          <w:sz w:val="20"/>
          <w:szCs w:val="20"/>
          <w:rtl w:val="0"/>
        </w:rPr>
        <w:t xml:space="preserve">, August 2026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  <w:jc w:val="center"/>
    </w:pPr>
    <w:rPr>
      <w:rFonts w:ascii="Old Standard TT" w:cs="Old Standard TT" w:eastAsia="Old Standard TT" w:hAnsi="Old Standard TT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partresearch.notion.site/sprint-evaluation-rubric" TargetMode="Externa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apartresearch.com/sprints/digital-minds-research-sprint-2026-08-14-to-2026-08-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