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Assignment-2 (Experiential Learning)</w:t>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Course No: MATH F432 (Applied Statistical Methods)</w:t>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Max Marks: 20 (Weightage: 10%)</w:t>
      </w:r>
    </w:p>
    <w:p w:rsidR="00000000" w:rsidDel="00000000" w:rsidP="00000000" w:rsidRDefault="00000000" w:rsidRPr="00000000" w14:paraId="00000005">
      <w:pPr>
        <w:shd w:fill="ffffff" w:val="clear"/>
        <w:spacing w:after="0" w:line="240" w:lineRule="auto"/>
        <w:jc w:val="center"/>
        <w:rPr>
          <w:rFonts w:ascii="Times New Roman" w:cs="Times New Roman" w:eastAsia="Times New Roman" w:hAnsi="Times New Roman"/>
          <w:b w:val="1"/>
          <w:color w:val="222222"/>
        </w:rPr>
      </w:pPr>
      <w:bookmarkStart w:colFirst="0" w:colLast="0" w:name="_heading=h.gjdgxs" w:id="0"/>
      <w:bookmarkEnd w:id="0"/>
      <w:r w:rsidDel="00000000" w:rsidR="00000000" w:rsidRPr="00000000">
        <w:rPr>
          <w:rFonts w:ascii="Times New Roman" w:cs="Times New Roman" w:eastAsia="Times New Roman" w:hAnsi="Times New Roman"/>
          <w:b w:val="1"/>
          <w:color w:val="222222"/>
          <w:highlight w:val="yellow"/>
          <w:rtl w:val="0"/>
        </w:rPr>
        <w:t xml:space="preserve">Due Date of Report Submission: 30 April, 2021</w:t>
      </w:r>
      <w:r w:rsidDel="00000000" w:rsidR="00000000" w:rsidRPr="00000000">
        <w:rPr>
          <w:rtl w:val="0"/>
        </w:rPr>
      </w:r>
    </w:p>
    <w:p w:rsidR="00000000" w:rsidDel="00000000" w:rsidP="00000000" w:rsidRDefault="00000000" w:rsidRPr="00000000" w14:paraId="00000006">
      <w:pPr>
        <w:shd w:fill="ffffff" w:val="clear"/>
        <w:spacing w:after="0" w:line="240" w:lineRule="auto"/>
        <w:jc w:val="center"/>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008">
      <w:pPr>
        <w:shd w:fill="ffffff" w:val="clear"/>
        <w:spacing w:after="0" w:line="240" w:lineRule="auto"/>
        <w:jc w:val="both"/>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009">
      <w:pPr>
        <w:shd w:fill="ffffff" w:val="clear"/>
        <w:spacing w:after="0" w:line="240" w:lineRule="auto"/>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highlight w:val="yellow"/>
          <w:rtl w:val="0"/>
        </w:rPr>
        <w:t xml:space="preserve">Problem 1: Data Analysis for Investments and Portfolio Management</w:t>
      </w: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00B">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Preparation files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0C">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 Visit </w:t>
      </w:r>
      <w:hyperlink r:id="rId11">
        <w:r w:rsidDel="00000000" w:rsidR="00000000" w:rsidRPr="00000000">
          <w:rPr>
            <w:rFonts w:ascii="Times New Roman" w:cs="Times New Roman" w:eastAsia="Times New Roman" w:hAnsi="Times New Roman"/>
            <w:color w:val="0000ff"/>
            <w:sz w:val="20"/>
            <w:szCs w:val="20"/>
            <w:u w:val="single"/>
            <w:rtl w:val="0"/>
          </w:rPr>
          <w:t xml:space="preserve">www1.nseindia.com</w:t>
        </w:r>
      </w:hyperlink>
      <w:r w:rsidDel="00000000" w:rsidR="00000000" w:rsidRPr="00000000">
        <w:rPr>
          <w:rtl w:val="0"/>
        </w:rPr>
      </w:r>
    </w:p>
    <w:p w:rsidR="00000000" w:rsidDel="00000000" w:rsidP="00000000" w:rsidRDefault="00000000" w:rsidRPr="00000000" w14:paraId="0000000D">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2. Locate "products" tab, and then under "capital markets" click on "indices"</w:t>
      </w:r>
    </w:p>
    <w:p w:rsidR="00000000" w:rsidDel="00000000" w:rsidP="00000000" w:rsidRDefault="00000000" w:rsidRPr="00000000" w14:paraId="0000000E">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3. On this page click on "+Historical Data"</w:t>
      </w:r>
    </w:p>
    <w:p w:rsidR="00000000" w:rsidDel="00000000" w:rsidP="00000000" w:rsidRDefault="00000000" w:rsidRPr="00000000" w14:paraId="0000000F">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4. Then, click on "search" belonging to "Historical Index Data"</w:t>
      </w:r>
    </w:p>
    <w:p w:rsidR="00000000" w:rsidDel="00000000" w:rsidP="00000000" w:rsidRDefault="00000000" w:rsidRPr="00000000" w14:paraId="00000010">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5.  Select Index :: Nifty 50 // Select a time period 01.04.2020 to 31.03.2021 -- Click "Get Data"; A data set will be displayed. Scroll down and click on "download file in csv format"</w:t>
      </w:r>
    </w:p>
    <w:p w:rsidR="00000000" w:rsidDel="00000000" w:rsidP="00000000" w:rsidRDefault="00000000" w:rsidRPr="00000000" w14:paraId="00000011">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6. Repeat the above process to also get data for 01.04.2019 to 31.03.2020. Now you merge the dataset to get two years of data.</w:t>
      </w:r>
    </w:p>
    <w:p w:rsidR="00000000" w:rsidDel="00000000" w:rsidP="00000000" w:rsidRDefault="00000000" w:rsidRPr="00000000" w14:paraId="00000012">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7. A file "data.csv" will be obtained containing two years of data.</w:t>
      </w:r>
    </w:p>
    <w:p w:rsidR="00000000" w:rsidDel="00000000" w:rsidP="00000000" w:rsidRDefault="00000000" w:rsidRPr="00000000" w14:paraId="00000013">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9. Go back to Step 2 above :: Now click on "+About indices"</w:t>
      </w:r>
    </w:p>
    <w:p w:rsidR="00000000" w:rsidDel="00000000" w:rsidP="00000000" w:rsidRDefault="00000000" w:rsidRPr="00000000" w14:paraId="00000014">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 Click on "Broad Market Indices"</w:t>
      </w:r>
    </w:p>
    <w:p w:rsidR="00000000" w:rsidDel="00000000" w:rsidP="00000000" w:rsidRDefault="00000000" w:rsidRPr="00000000" w14:paraId="00000015">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11. Click on "Nifty 50 Index"</w:t>
      </w:r>
    </w:p>
    <w:p w:rsidR="00000000" w:rsidDel="00000000" w:rsidP="00000000" w:rsidRDefault="00000000" w:rsidRPr="00000000" w14:paraId="00000016">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12. Download these three files and save them on your computer</w:t>
      </w:r>
    </w:p>
    <w:p w:rsidR="00000000" w:rsidDel="00000000" w:rsidP="00000000" w:rsidRDefault="00000000" w:rsidRPr="00000000" w14:paraId="00000017">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 Methodology (.pdf)</w:t>
      </w:r>
    </w:p>
    <w:p w:rsidR="00000000" w:rsidDel="00000000" w:rsidP="00000000" w:rsidRDefault="00000000" w:rsidRPr="00000000" w14:paraId="00000018">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(b) List of NIFTY 50 stocks (.csv)</w:t>
      </w:r>
    </w:p>
    <w:p w:rsidR="00000000" w:rsidDel="00000000" w:rsidP="00000000" w:rsidRDefault="00000000" w:rsidRPr="00000000" w14:paraId="00000019">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(c) Fact Sheet of NIFTY 50 (.pdf)</w:t>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 and (c) are for our general information.</w:t>
      </w:r>
    </w:p>
    <w:p w:rsidR="00000000" w:rsidDel="00000000" w:rsidP="00000000" w:rsidRDefault="00000000" w:rsidRPr="00000000" w14:paraId="0000001B">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13. Open .csv file containing the list of NIFTY 50 stocks and find and note down the "symbol" of</w:t>
      </w:r>
    </w:p>
    <w:p w:rsidR="00000000" w:rsidDel="00000000" w:rsidP="00000000" w:rsidRDefault="00000000" w:rsidRPr="00000000" w14:paraId="0000001C">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"ICICI Bank Ltd."</w:t>
      </w:r>
    </w:p>
    <w:p w:rsidR="00000000" w:rsidDel="00000000" w:rsidP="00000000" w:rsidRDefault="00000000" w:rsidRPr="00000000" w14:paraId="0000001D">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14. Go back to Step 2 above. This time click on 'equities' and then on "+Historical Data" and then on "search" under "Security-wise Price/Volume Archives"</w:t>
      </w:r>
    </w:p>
    <w:p w:rsidR="00000000" w:rsidDel="00000000" w:rsidP="00000000" w:rsidRDefault="00000000" w:rsidRPr="00000000" w14:paraId="0000001E">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15. Now get historical data for "all" for period 01.04.2019 to 31.03.2021 (as previous) and save this as .csv file on your computer.</w:t>
      </w:r>
    </w:p>
    <w:p w:rsidR="00000000" w:rsidDel="00000000" w:rsidP="00000000" w:rsidRDefault="00000000" w:rsidRPr="00000000" w14:paraId="0000001F">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16. Now locate "live market" tab, go to "live analysis", and then click on "top ten gainers and losers"</w:t>
      </w:r>
    </w:p>
    <w:p w:rsidR="00000000" w:rsidDel="00000000" w:rsidP="00000000" w:rsidRDefault="00000000" w:rsidRPr="00000000" w14:paraId="00000020">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17. Browse through other tabs and details to enrich your knowledge</w:t>
      </w:r>
    </w:p>
    <w:p w:rsidR="00000000" w:rsidDel="00000000" w:rsidP="00000000" w:rsidRDefault="00000000" w:rsidRPr="00000000" w14:paraId="00000021">
      <w:pPr>
        <w:shd w:fill="ffffff" w:val="clear"/>
        <w:spacing w:after="0" w:line="240" w:lineRule="auto"/>
        <w:jc w:val="both"/>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022">
      <w:pPr>
        <w:shd w:fill="ffffff" w:val="clear"/>
        <w:spacing w:after="0" w:line="36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Guidelines for report writing: </w:t>
      </w:r>
      <w:r w:rsidDel="00000000" w:rsidR="00000000" w:rsidRPr="00000000">
        <w:rPr>
          <w:rFonts w:ascii="Times New Roman" w:cs="Times New Roman" w:eastAsia="Times New Roman" w:hAnsi="Times New Roman"/>
          <w:color w:val="222222"/>
          <w:sz w:val="20"/>
          <w:szCs w:val="20"/>
          <w:rtl w:val="0"/>
        </w:rPr>
        <w:t xml:space="preserve">Assume that you have to explain the importance, rationale, and methodology of stock exchange market to a layman who just have some theoretical exposure of Statistics. Therefore, prepare a detailed group report (limited to about 5000 words, or about 8 pages) in a lucid yet technical manner including tables/graphs that must include (but not limited to)  </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NSE and Nifty 50 Index? What is the index methodology? (explain basics of share market)</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Why do we need to invest? Does it increase my stress level? Why shouldn’t I deposit my money in a reputed bank, and get the nominal interest without any worry?</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can one be an effective investor (based on your analysis from the historical data and associated information)? Shall I invest some amount daily, or in a particular day of a month, or once in a month? Is the stock market operational daily, 24 hours? If not, at what time it becomes operational and when (e.g., early or late hours) should I invest? In which part of industry (IT, Telecom, …), should I invest? Shall I target to become a domestic or an international investor? </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it possible to determine the underlying best-fit probability distribution for the opening/closing prices of ICICI Bank Ltd? Using graphical tools, when you plot the open/close prices of ICICI over time, do you see any trend/pattern? You are free to use any statistical software should there be any requirement.</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a portfolio? What is the concept of portfolio management? (No need to demonstrate in details)</w:t>
      </w:r>
    </w:p>
    <w:p w:rsidR="00000000" w:rsidDel="00000000" w:rsidP="00000000" w:rsidRDefault="00000000" w:rsidRPr="00000000" w14:paraId="00000028">
      <w:pPr>
        <w:jc w:val="center"/>
        <w:rPr>
          <w:rFonts w:ascii="Times New Roman" w:cs="Times New Roman" w:eastAsia="Times New Roman" w:hAnsi="Times New Roman"/>
          <w:b w:val="1"/>
          <w:color w:val="222222"/>
        </w:rPr>
      </w:pPr>
      <w:r w:rsidDel="00000000" w:rsidR="00000000" w:rsidRPr="00000000">
        <w:br w:type="page"/>
      </w:r>
      <w:r w:rsidDel="00000000" w:rsidR="00000000" w:rsidRPr="00000000">
        <w:rPr>
          <w:rFonts w:ascii="Times New Roman" w:cs="Times New Roman" w:eastAsia="Times New Roman" w:hAnsi="Times New Roman"/>
          <w:b w:val="1"/>
          <w:color w:val="222222"/>
          <w:highlight w:val="yellow"/>
          <w:rtl w:val="0"/>
        </w:rPr>
        <w:t xml:space="preserve">Problem 2: Statistical Analysis and Forecasting of Solar Energy (Intra-State)</w:t>
      </w:r>
      <w:r w:rsidDel="00000000" w:rsidR="00000000" w:rsidRPr="00000000">
        <w:rPr>
          <w:rtl w:val="0"/>
        </w:rPr>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Preparation files and guidelines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Visit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www.mnre.gov.in</w:t>
        </w:r>
      </w:hyperlink>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and understand about various renewable energy resources.</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Note that our aim is to analyse solar energy for five study regions of the same state. If possible, we may like to forecast solar energy for next week or even for next month. </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Obtain 2000-2014 hourly data of five solar parks for the state of Rajasthan (visit the shared google drive).</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Look at various terms such as DHI, DNI, GHI, dew point, temperature, pressure, relative humididty, wind speed, etc. Understand which terms/parameters are relevant to solar energy. In fact, we shall use GHI data for time-series analysis.</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Perform several graphical plots or compute various descriptive statistics to understand the DHI, DNI, and GHI data, their correlation, etc.</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let us concentrate only on the GHI data. Does the dataset (for a solar park) exhibit a normal distribution? If not, identify the underlying probability distribution of the GHI data for a park.</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Let us now use a time–series analysis to GHI data. Do you see any trend or seasonality in the GHI data? Could you decompose this time series into various components? Is the data stationary?</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Use AR, MA, ARMA, ARIMA, and SARIMA to the GHI data for daily/weekly forecasting. </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Discuss briefly how you have validated your results of time-series forecasting.</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Can we use some other technique (say, machine learning) to forecast the solar energy?</w:t>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color w:val="222222"/>
          <w:highlight w:val="yellow"/>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highlight w:val="yellow"/>
          <w:rtl w:val="0"/>
        </w:rPr>
        <w:t xml:space="preserve">Problem 3: Statistical Analysis and Forecasting of Solar Energy (Inter-states)</w:t>
      </w:r>
      <w:r w:rsidDel="00000000" w:rsidR="00000000" w:rsidRPr="00000000">
        <w:rPr>
          <w:rtl w:val="0"/>
        </w:rPr>
      </w:r>
    </w:p>
    <w:p w:rsidR="00000000" w:rsidDel="00000000" w:rsidP="00000000" w:rsidRDefault="00000000" w:rsidRPr="00000000" w14:paraId="00000038">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Preparation files and guidelines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39">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Visit </w:t>
      </w: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www.mnre.gov.in</w:t>
        </w:r>
      </w:hyperlink>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and understand about various renewable energy resources.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Note that our aim is to analyse solar energy for five study regions of the same state. If possible, we may like to forecast solar energy for next week or even for next month.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Obtain 2000-2014 hourly data of four solar parks situated in Rajasthan, MP, Andhra Pradesh, and TN (visit the shared google drive).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Look at various terms such as DHI, DNI, GHI, dew point, temperature, pressure, relative humididty, wind speed, etc. Understand which terms/parameters are relevant to solar energy. In fact, we shall use GHI data for time-series analysis.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Perform several graphical plots or compute various descriptive statistics to understand the DHI, DNI, and GHI data, their correlation, etc.</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let us concentrate only on the GHI data. Does the dataset (for a solar park) exhibit a normal distribution? If not, identify the underlying probability distribution of the GHI data for a park.</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Let us now use a time–series analysis to GHI data. Do you see any trend or seasonality in the GHI data? Could you decompose this time series into various components? Is the data stationary?</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Use AR, MA, ARMA, ARIMA, and SARIMA to the GHI data for daily/weekly forecasting.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Discuss briefly how you have validated your results of time-series forecasting.</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Can we use some other technique (say, machine learning) to forecast the solar energy?</w:t>
      </w:r>
    </w:p>
    <w:p w:rsidR="00000000" w:rsidDel="00000000" w:rsidP="00000000" w:rsidRDefault="00000000" w:rsidRPr="00000000" w14:paraId="00000044">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22222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highlight w:val="yellow"/>
          <w:rtl w:val="0"/>
        </w:rPr>
        <w:t xml:space="preserve">Problem 4: Statistical Analysis and Forecasting of Wind Energy (Intra-State)</w:t>
      </w:r>
      <w:r w:rsidDel="00000000" w:rsidR="00000000" w:rsidRPr="00000000">
        <w:rPr>
          <w:rtl w:val="0"/>
        </w:rPr>
      </w:r>
    </w:p>
    <w:p w:rsidR="00000000" w:rsidDel="00000000" w:rsidP="00000000" w:rsidRDefault="00000000" w:rsidRPr="00000000" w14:paraId="00000048">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Preparation files and guidelines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49">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Visit </w:t>
      </w:r>
      <w:hyperlink r:id="rId1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www.mnre.gov.in</w:t>
        </w:r>
      </w:hyperlink>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and understand about various renewable energy resources.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Note that our aim is to analyse wind energy for five study regions of the same state. If possible, we may like to forecast wind energy for next week or even for next month.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Obtain 2000-2014 hourly wind speed data of five locations in the state of Rajasthan (visit the shared google drive).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Look at various terms such as DHI, DNI, GHI, dew point, temperature, pressure, relative humididty, wind speed, etc. Understand which terms/parameters are relevant to wind energy. In fact, we shall use wind speed data for time-series analysis.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Perform several graphical plots or compute various descriptive statistics to understand the wind speed data and their correlation to other parameters.</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let us concentrate only on the wind speed data. Does the dataset (for a location) exhibit a normal distribution? If not, identify the underlying probability distribution of the wind speed data for a location.</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Let us now use a time–series analysis to the wind speed data. Do you see any trend or seasonality in the data? Could you decompose this time series into various components? Is the data stationary?</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Use AR, MA, ARMA, ARIMA, and SARIMA to the wind data for daily/weekly forecasting. </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Discuss briefly how you have validated your results of time-series forecasting.</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Can we use some other technique (say, machine learning) to forecast the wind energy?</w:t>
      </w:r>
    </w:p>
    <w:p w:rsidR="00000000" w:rsidDel="00000000" w:rsidP="00000000" w:rsidRDefault="00000000" w:rsidRPr="00000000" w14:paraId="00000054">
      <w:pPr>
        <w:jc w:val="center"/>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highlight w:val="yellow"/>
          <w:rtl w:val="0"/>
        </w:rPr>
        <w:t xml:space="preserve">Problem 5: Statistical Analysis and Forecasting of Wind Energy (Inter-states)</w:t>
      </w:r>
      <w:r w:rsidDel="00000000" w:rsidR="00000000" w:rsidRPr="00000000">
        <w:rPr>
          <w:rtl w:val="0"/>
        </w:rPr>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Preparation files and guidelines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58">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Visit </w:t>
      </w:r>
      <w:hyperlink r:id="rId1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www.mnre.gov.in</w:t>
        </w:r>
      </w:hyperlink>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and understand about various renewable energy resources.</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Note that our aim is to analyse wind energy for five study regions of the same state. If possible, we may like to forecast wind energy for next week or even for next month. </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Obtain 2000-2014 hourly wind speed data of four locations from the state of Rajasthan, MP, Andhra Pradesh, and TN (visit the shared google drive).</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Look at various terms such as DHI, DNI, GHI, dew point, temperature, pressure, relative humididty, wind speed, etc. Understand which terms/parameters are relevant to wind energy. In fact, we shall use wind speed data for time-series analysis.</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Perform several graphical plots or compute various descriptive statistics to understand the wind speed data and their correlation to other parameters.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let us concentrate only on the wind speed data. Does the dataset (for a location) exhibit a normal distribution? If not, identify the underlying probability distribution of the wind speed data for a location.</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Let us now use a time–series analysis to the wind speed data. Do you see any trend or seasonality in the data? Could you decompose this time series into various components? Is the data stationary?</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Use AR, MA, ARMA, ARIMA, and SARIMA to the wind data for daily/weekly forecasting. </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Discuss briefly how you have validated your results of time-series forecasting.</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Can we use some other technique (say, machine learning) to forecast the wind energy?</w:t>
      </w:r>
    </w:p>
    <w:p w:rsidR="00000000" w:rsidDel="00000000" w:rsidP="00000000" w:rsidRDefault="00000000" w:rsidRPr="00000000" w14:paraId="00000063">
      <w:pPr>
        <w:jc w:val="center"/>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22222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360" w:lineRule="auto"/>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highlight w:val="yellow"/>
          <w:rtl w:val="0"/>
        </w:rPr>
        <w:t xml:space="preserve">Problem 6: Earthquake Forecasting in Taiwan: Analysis of Interevent Time Distribution </w:t>
      </w:r>
      <w:r w:rsidDel="00000000" w:rsidR="00000000" w:rsidRPr="00000000">
        <w:rPr>
          <w:rtl w:val="0"/>
        </w:rPr>
      </w:r>
    </w:p>
    <w:p w:rsidR="00000000" w:rsidDel="00000000" w:rsidP="00000000" w:rsidRDefault="00000000" w:rsidRPr="00000000" w14:paraId="00000066">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Preparation files and guidelines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Earthquake interevent time analysis helps up to assess earthquake hazards of a seismic region. Several probability distributions are used for this purpose. Before we proceed, let us first understand a few basic concepts about earthquakes. Visit </w:t>
      </w:r>
      <w:hyperlink r:id="rId1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https://earthquake.usgs.gov/education/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details.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What is an earthquake? Is Taiwan prone to earthquakes? What do you mean by earthquake prediction? Is earthquake prediction same as earthquake forecasting? Find at </w:t>
      </w:r>
      <w:hyperlink r:id="rId17">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https://www.usgs.gov/faqs/can-you-predict-earthquakes?qt-news_science_products=0#qt-news_science_products</w:t>
        </w:r>
      </w:hyperlink>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let us collect previous earthquakes for Taiwan. The dataset is available on the shared drive (magnitude 6-10,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latitude 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longitude 120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E-122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and time period 1963-2020).</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In order to remove the dependent events, such as foreshocks, aftershocks and seismic clusters, let us apply a dynamic window-based spatio-temporal filtering algorithm as: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2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radius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5" style="width:2in;height:18.15pt" o:ole="" type="#_x0000_t75">
            <v:imagedata r:id="rId1" o:title=""/>
          </v:shape>
          <o:OLEObject DrawAspect="Content" r:id="rId2" ObjectID="_1679410790" ProgID="Equation.DSMT4" ShapeID="_x0000_i1025"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29"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window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6" style="width:141.5pt;height:18.15pt" o:ole="" type="#_x0000_t75">
            <v:imagedata r:id="rId3" o:title=""/>
          </v:shape>
          <o:OLEObject DrawAspect="Content" r:id="rId4" ObjectID="_1679410791" ProgID="Equation.DSMT4" ShapeID="_x0000_i1026"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If there is any event falling within the search radius and/or within the time window, we remove that event. In this way, we find a catalog of i.i.d events.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The interevent times of the declustered catalog can be obtained by subtracting the occurrence time from the next occurrence time. For example, if two events occurred on May 17, 1965 and November 14, 1970, then the difference of these dates will be the interevent time. You can express the interevent times in day or year, as per your choice.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Having the list of interevent times, now we are ready for modeling using various probability distributions, such as exponential, gamma, Weibull, and lognormal.</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Use MLE and MoM parameter estimations to obtain the estimated parameters. </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in order to prioritize the candidate probability distributions, let us apply two tests: AIC and K-S.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You may use inbuilt tool of R, MATLAB, or any other software to fit interevent time data to different probability models.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having done the above steps, how can you forecast earthquakes? See </w:t>
      </w:r>
      <w:hyperlink r:id="rId1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https://www.tandfonline.com/doi/full/10.1080/19475705.2018.1466730</w:t>
        </w:r>
      </w:hyperlink>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for reference.</w:t>
      </w:r>
    </w:p>
    <w:p w:rsidR="00000000" w:rsidDel="00000000" w:rsidP="00000000" w:rsidRDefault="00000000" w:rsidRPr="00000000" w14:paraId="00000073">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74">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75">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76">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77">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78">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22222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0" w:line="360" w:lineRule="auto"/>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highlight w:val="yellow"/>
          <w:rtl w:val="0"/>
        </w:rPr>
        <w:t xml:space="preserve">Problem 7: Earthquake Nowcasting in Taiwan: Analysis of Interevent Count Distribution</w:t>
      </w:r>
      <w:r w:rsidDel="00000000" w:rsidR="00000000" w:rsidRPr="00000000">
        <w:rPr>
          <w:rtl w:val="0"/>
        </w:rPr>
      </w:r>
    </w:p>
    <w:p w:rsidR="00000000" w:rsidDel="00000000" w:rsidP="00000000" w:rsidRDefault="00000000" w:rsidRPr="00000000" w14:paraId="0000007C">
      <w:pPr>
        <w:shd w:fill="ffffff" w:val="clear"/>
        <w:spacing w:after="0"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   Preparation files and guidelines</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Earthquake nowcasting uses interevent count (natural time) analysis to assess earthquake hazard of a city at current time (see, https://agupubs.onlinelibrary.wiley.com/doi/pdfdirect/10.1002/2016EA000185). Several probability distributions are used to fit the natural time data. Before we proceed, let us first understand a few basic concepts about earthquakes. Visit </w:t>
      </w:r>
      <w:hyperlink r:id="rId1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https://earthquake.usgs.gov/education/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details.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What is an earthquake? Is Taiwan prone to earthquakes? What do you mean by earthquake prediction? Is earthquake prediction same as earthquake forecasting? Find at </w:t>
      </w:r>
      <w:hyperlink r:id="rId20">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https://www.usgs.gov/faqs/can-you-predict-earthquakes?qt-news_science_products=0#qt-news_science_products</w:t>
        </w:r>
      </w:hyperlink>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let us collect previous earthquakes for Taiwan. The dataset is available on the shared drive (magnitude 6-10,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latitude 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longitude 120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E-122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and time period 1963-2020).</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As the earthquake nowcasting approach can consider dependent events, we no need to remove foreshocks, aftershocks, or any seismic swarms.</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The interevent counts (natural times) of the catalog can be obtained by finding </w:t>
      </w:r>
      <w:sdt>
        <w:sdtPr>
          <w:tag w:val="goog_rdk_0"/>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the cumulative counts of “small” events (say, 4.0≤M&lt;6.0) between two successive “large” earthquakes (say, M≥6). </w:t>
          </w:r>
        </w:sdtContent>
      </w:sdt>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For example, if two subsequent large events occurred on May 17, 1965 and November 14, 1970, then the smaller number of earthquakes </w:t>
      </w:r>
      <w:sdt>
        <w:sdtPr>
          <w:tag w:val="goog_rdk_1"/>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(say, 4≤M&lt;6) is one interevent count</w:t>
          </w:r>
        </w:sdtContent>
      </w:sdt>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Discard those cases where the interevent count is 0.   </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Having the list of non-zero interevent times, now we are ready to model natural times using various probability distributions, such as exponential, gamma, and Weibull.</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Use MLE and MoM parameter estimations to obtain the estimated parameters. </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in order to prioritize the candidate probability distributions, let us apply two tests: AIC and K-S.</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You may use inbuilt tool of R, MATLAB, or any other software to fit natural time data to different probability models.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Now, having done the above steps, obtain earthquake potential score (EPS) for two cities, say, Taipei and Tainan. See the research paper (</w:t>
      </w:r>
      <w:hyperlink r:id="rId21">
        <w:r w:rsidDel="00000000" w:rsidR="00000000" w:rsidRPr="00000000">
          <w:rPr>
            <w:rFonts w:ascii="Times New Roman" w:cs="Times New Roman" w:eastAsia="Times New Roman" w:hAnsi="Times New Roman"/>
            <w:b w:val="0"/>
            <w:i w:val="0"/>
            <w:smallCaps w:val="0"/>
            <w:strike w:val="0"/>
            <w:color w:val="00436d"/>
            <w:sz w:val="20"/>
            <w:szCs w:val="20"/>
            <w:highlight w:val="white"/>
            <w:u w:val="single"/>
            <w:vertAlign w:val="baseline"/>
            <w:rtl w:val="0"/>
          </w:rPr>
          <w:t xml:space="preserve">https://doi.org/10.1785/0220200104</w:t>
        </w:r>
      </w:hyperlink>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in the shared drive.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420B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l" w:customStyle="1">
    <w:name w:val="il"/>
    <w:basedOn w:val="DefaultParagraphFont"/>
    <w:rsid w:val="007603F7"/>
  </w:style>
  <w:style w:type="character" w:styleId="Hyperlink">
    <w:name w:val="Hyperlink"/>
    <w:basedOn w:val="DefaultParagraphFont"/>
    <w:uiPriority w:val="99"/>
    <w:unhideWhenUsed w:val="1"/>
    <w:rsid w:val="007603F7"/>
    <w:rPr>
      <w:color w:val="0000ff"/>
      <w:u w:val="single"/>
    </w:rPr>
  </w:style>
  <w:style w:type="paragraph" w:styleId="ListParagraph">
    <w:name w:val="List Paragraph"/>
    <w:basedOn w:val="Normal"/>
    <w:link w:val="ListParagraphChar"/>
    <w:uiPriority w:val="34"/>
    <w:qFormat w:val="1"/>
    <w:rsid w:val="00ED660D"/>
    <w:pPr>
      <w:ind w:left="720"/>
      <w:contextualSpacing w:val="1"/>
    </w:pPr>
  </w:style>
  <w:style w:type="character" w:styleId="ListParagraphChar" w:customStyle="1">
    <w:name w:val="List Paragraph Char"/>
    <w:link w:val="ListParagraph"/>
    <w:uiPriority w:val="34"/>
    <w:rsid w:val="00661BA6"/>
  </w:style>
  <w:style w:type="paragraph" w:styleId="MTDisplayEquation" w:customStyle="1">
    <w:name w:val="MTDisplayEquation"/>
    <w:basedOn w:val="Normal"/>
    <w:next w:val="Normal"/>
    <w:link w:val="MTDisplayEquationChar"/>
    <w:rsid w:val="00661BA6"/>
    <w:pPr>
      <w:tabs>
        <w:tab w:val="center" w:pos="4680"/>
        <w:tab w:val="right" w:pos="9360"/>
      </w:tabs>
      <w:spacing w:after="120" w:line="480" w:lineRule="auto"/>
      <w:ind w:right="44" w:firstLine="360"/>
      <w:jc w:val="both"/>
    </w:pPr>
    <w:rPr>
      <w:rFonts w:ascii="Times New Roman" w:cs="Times New Roman" w:eastAsia="MS Mincho" w:hAnsi="Times New Roman"/>
      <w:sz w:val="20"/>
      <w:szCs w:val="20"/>
      <w:lang w:eastAsia="x-none" w:val="x-none"/>
    </w:rPr>
  </w:style>
  <w:style w:type="character" w:styleId="MTDisplayEquationChar" w:customStyle="1">
    <w:name w:val="MTDisplayEquation Char"/>
    <w:link w:val="MTDisplayEquation"/>
    <w:rsid w:val="00661BA6"/>
    <w:rPr>
      <w:rFonts w:ascii="Times New Roman" w:cs="Times New Roman" w:eastAsia="MS Mincho" w:hAnsi="Times New Roman"/>
      <w:sz w:val="20"/>
      <w:szCs w:val="20"/>
      <w:lang w:eastAsia="x-none" w:val="x-no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sgs.gov/faqs/can-you-predict-earthquakes?qt-news_science_products=0#qt-news_science_products" TargetMode="External"/><Relationship Id="rId11" Type="http://schemas.openxmlformats.org/officeDocument/2006/relationships/hyperlink" Target="http://www.nseindia.com" TargetMode="External"/><Relationship Id="rId10" Type="http://schemas.openxmlformats.org/officeDocument/2006/relationships/customXml" Target="../customXML/item1.xml"/><Relationship Id="rId21" Type="http://schemas.openxmlformats.org/officeDocument/2006/relationships/hyperlink" Target="https://doi.org/10.1785/0220200104" TargetMode="External"/><Relationship Id="rId13" Type="http://schemas.openxmlformats.org/officeDocument/2006/relationships/hyperlink" Target="http://www.mnre.gov.in" TargetMode="External"/><Relationship Id="rId12" Type="http://schemas.openxmlformats.org/officeDocument/2006/relationships/hyperlink" Target="http://www.mnre.gov.in" TargetMode="Externa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15" Type="http://schemas.openxmlformats.org/officeDocument/2006/relationships/hyperlink" Target="http://www.mnre.gov.in" TargetMode="External"/><Relationship Id="rId14" Type="http://schemas.openxmlformats.org/officeDocument/2006/relationships/hyperlink" Target="http://www.mnre.gov.in" TargetMode="External"/><Relationship Id="rId17" Type="http://schemas.openxmlformats.org/officeDocument/2006/relationships/hyperlink" Target="https://www.usgs.gov/faqs/can-you-predict-earthquakes?qt-news_science_products=0#qt-news_science_products" TargetMode="External"/><Relationship Id="rId16" Type="http://schemas.openxmlformats.org/officeDocument/2006/relationships/hyperlink" Target="https://earthquake.usgs.gov/education/" TargetMode="External"/><Relationship Id="rId5" Type="http://schemas.openxmlformats.org/officeDocument/2006/relationships/theme" Target="theme/theme1.xml"/><Relationship Id="rId19" Type="http://schemas.openxmlformats.org/officeDocument/2006/relationships/hyperlink" Target="https://earthquake.usgs.gov/education/" TargetMode="External"/><Relationship Id="rId6" Type="http://schemas.openxmlformats.org/officeDocument/2006/relationships/settings" Target="settings.xml"/><Relationship Id="rId18" Type="http://schemas.openxmlformats.org/officeDocument/2006/relationships/hyperlink" Target="https://www.tandfonline.com/doi/full/10.1080/19475705.2018.1466730" TargetMode="Externa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L0XDzkGdY23VKkkiaCCHDEVJMQ==">AMUW2mV0tEaZY0NjojmBCs+Ye4bb/HKD5GCPODtosqZ6S3n8A+U+Ti9IeRnP8Rp/7UFT1OwpgfjkRF09p3hWqcMPVUycVelgYqVj/zHIyICGsWFwM+MrOLUHs+A1+TfmlltJiFrE5W4yF7cEjmWvKidLjwTKAS7Tt7Nk5oUNzfwrGgmm7Wcv4dLd36r9PTPVBSkR+YBq9EXP7qdr5SCpYuzeCEoxN7pjig5U4NsyBWEO4Dbflp6xW+s=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2019-11-03T02:24:00Z</dcterms:created>
  <dc:creator>dell</dc:creator>
</cp:coreProperties>
</file>