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47A66" w14:textId="0B50E153" w:rsidR="00463394" w:rsidRPr="00463394" w:rsidRDefault="00463394" w:rsidP="00463394">
      <w:pPr>
        <w:jc w:val="center"/>
        <w:rPr>
          <w:rFonts w:ascii="Times New Roman" w:hAnsi="Times New Roman" w:cs="Times New Roman"/>
          <w:b/>
          <w:bCs/>
          <w:sz w:val="32"/>
          <w:szCs w:val="32"/>
        </w:rPr>
      </w:pPr>
      <w:r w:rsidRPr="00463394">
        <w:rPr>
          <w:rFonts w:ascii="Times New Roman" w:hAnsi="Times New Roman" w:cs="Times New Roman"/>
          <w:b/>
          <w:bCs/>
          <w:sz w:val="32"/>
          <w:szCs w:val="32"/>
        </w:rPr>
        <w:t>CAPÍTULO 22: EL MURO QUE HABLÓ</w:t>
      </w:r>
    </w:p>
    <w:p w14:paraId="5E42ADB8" w14:textId="38E0D9BC" w:rsidR="00463394" w:rsidRPr="00463394" w:rsidRDefault="00463394" w:rsidP="00463394">
      <w:pPr>
        <w:jc w:val="center"/>
        <w:rPr>
          <w:rFonts w:ascii="Times New Roman" w:hAnsi="Times New Roman" w:cs="Times New Roman"/>
          <w:b/>
          <w:bCs/>
          <w:sz w:val="32"/>
          <w:szCs w:val="32"/>
        </w:rPr>
      </w:pPr>
      <w:r w:rsidRPr="00463394">
        <w:rPr>
          <w:rFonts w:ascii="Times New Roman" w:hAnsi="Times New Roman" w:cs="Times New Roman"/>
          <w:b/>
          <w:bCs/>
          <w:sz w:val="32"/>
          <w:szCs w:val="32"/>
        </w:rPr>
        <w:t>Muralismo Mexicano: cuando el arte se volvió sistema operativo</w:t>
      </w:r>
    </w:p>
    <w:p w14:paraId="3F0F62FB" w14:textId="77777777" w:rsidR="00463394" w:rsidRPr="00463394" w:rsidRDefault="00463394" w:rsidP="00463394">
      <w:pPr>
        <w:rPr>
          <w:rFonts w:ascii="Times New Roman" w:hAnsi="Times New Roman" w:cs="Times New Roman"/>
        </w:rPr>
      </w:pPr>
    </w:p>
    <w:p w14:paraId="4C5509AE"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75613186" w14:textId="77777777" w:rsidR="00463394" w:rsidRPr="00463394" w:rsidRDefault="00463394" w:rsidP="00463394">
      <w:pPr>
        <w:rPr>
          <w:rFonts w:ascii="Times New Roman" w:hAnsi="Times New Roman" w:cs="Times New Roman"/>
        </w:rPr>
      </w:pPr>
    </w:p>
    <w:p w14:paraId="2CB5CF4D"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[Figura 1: José Vasconcelos en la Secretaría de Educación Pública, hacia 1921. No es un político: es un diseñador de identidad. Su herramienta no es el discurso: es la pregunta. México dejó de preguntarse cómo parecer una nación y comenzó a preguntarse cómo reconocerse como una.]</w:t>
      </w:r>
    </w:p>
    <w:p w14:paraId="55DE8CEC" w14:textId="77777777" w:rsidR="00463394" w:rsidRPr="00463394" w:rsidRDefault="00463394" w:rsidP="00463394">
      <w:pPr>
        <w:rPr>
          <w:rFonts w:ascii="Times New Roman" w:hAnsi="Times New Roman" w:cs="Times New Roman"/>
        </w:rPr>
      </w:pPr>
    </w:p>
    <w:p w14:paraId="55D10C4E"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4FD1EC9E" w14:textId="77777777" w:rsidR="00463394" w:rsidRPr="00463394" w:rsidRDefault="00463394" w:rsidP="00463394">
      <w:pPr>
        <w:rPr>
          <w:rFonts w:ascii="Times New Roman" w:hAnsi="Times New Roman" w:cs="Times New Roman"/>
        </w:rPr>
      </w:pPr>
    </w:p>
    <w:p w14:paraId="436F52E6"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I. UMBRAL: LA SEMILLA</w:t>
      </w:r>
    </w:p>
    <w:p w14:paraId="20CC11CE" w14:textId="77777777" w:rsidR="00463394" w:rsidRPr="00463394" w:rsidRDefault="00463394" w:rsidP="00463394">
      <w:pPr>
        <w:rPr>
          <w:rFonts w:ascii="Times New Roman" w:hAnsi="Times New Roman" w:cs="Times New Roman"/>
        </w:rPr>
      </w:pPr>
    </w:p>
    <w:p w14:paraId="4FD3D3EB"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Durante buena parte de su vida, José Vasconcelos creyó estar persiguiendo una pregunta filosófica. La buscó entre las discusiones del Ateneo de la Juventud, en su rechazo al positivismo que pretendía medir el progreso con ferrocarriles, estadísticas y eficiencia administrativa, y en los viajes que le fueron revelando un país imposible de reducir a una sola definición. Bastaba cruzar una región para que cambiaran el paisaje, la lengua, los materiales con que se levantaban las casas, los oficios, las fiestas o la manera de despedir a los muertos. México parecía menos una nación que una multitud de memorias coexistiendo sin llegar a reconocerse.</w:t>
      </w:r>
    </w:p>
    <w:p w14:paraId="0C75AE2C" w14:textId="77777777" w:rsidR="00463394" w:rsidRPr="00463394" w:rsidRDefault="00463394" w:rsidP="00463394">
      <w:pPr>
        <w:rPr>
          <w:rFonts w:ascii="Times New Roman" w:hAnsi="Times New Roman" w:cs="Times New Roman"/>
        </w:rPr>
      </w:pPr>
    </w:p>
    <w:p w14:paraId="19A7929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La Revolución desplazó aquella búsqueda del terreno de las ideas al de la supervivencia. Ya no se trataba de comprender qué era México, sino de descubrir cómo reconstruirlo después de que la violencia hubiera fracturado instituciones y certezas. Al asumir la Secretaría de Educación Pública comprendió que levantar escuelas, formar maestros o alfabetizar millones de personas era apenas la parte visible del problema. Antes de enseñar había que decidir qué valía la pena transmitir, porque ningún pueblo puede aprender a reconocerse mientras ignora aquello que lo convierte en un nosotros.</w:t>
      </w:r>
    </w:p>
    <w:p w14:paraId="4CB09FEC" w14:textId="77777777" w:rsidR="00463394" w:rsidRPr="00463394" w:rsidRDefault="00463394" w:rsidP="00463394">
      <w:pPr>
        <w:rPr>
          <w:rFonts w:ascii="Times New Roman" w:hAnsi="Times New Roman" w:cs="Times New Roman"/>
        </w:rPr>
      </w:pPr>
    </w:p>
    <w:p w14:paraId="2EF4097C"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Fue entonces cuando la diversidad dejó de presentarse como una suma de fragmentos y comenzó a revelar una estructura invisible. El mercado conducía naturalmente al taller; el taller a los saberes heredados; éstos a las lenguas indígenas; las lenguas a las fiestas </w:t>
      </w:r>
      <w:r w:rsidRPr="00463394">
        <w:rPr>
          <w:rFonts w:ascii="Times New Roman" w:hAnsi="Times New Roman" w:cs="Times New Roman"/>
        </w:rPr>
        <w:lastRenderedPageBreak/>
        <w:t>donde convivían antiguos rituales y símbolos cristianos. Nada de aquello era nuevo. Lo nuevo consistía en advertir que esas manifestaciones no sobrevivían aisladas, sino enlazadas por una memoria que había seguido transmitiéndose de oficio en oficio y de generación en generación mientras la historia oficial cambiaba de héroes, gobiernos y constituciones. México llevaba demasiado tiempo intentando parecerse a otros países sin advertir la inteligencia acumulada en su propia experiencia. La verdadera pobreza no era cultural; era perceptiva.</w:t>
      </w:r>
    </w:p>
    <w:p w14:paraId="631CB156" w14:textId="77777777" w:rsidR="00463394" w:rsidRPr="00463394" w:rsidRDefault="00463394" w:rsidP="00463394">
      <w:pPr>
        <w:rPr>
          <w:rFonts w:ascii="Times New Roman" w:hAnsi="Times New Roman" w:cs="Times New Roman"/>
        </w:rPr>
      </w:pPr>
    </w:p>
    <w:p w14:paraId="5ECC218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Aquella comprensión transformó también el sentido de la educación. Reconstruir la nación ya no significaba únicamente reorganizar el Estado, sino devolver visibilidad a una memoria que nunca había desaparecido. Pero esa memoria necesitaba un lenguaje capaz de alcanzar incluso a quienes jamás abrirían un libro. Fue entonces cuando los muros comenzaron a dejar de parecer simples límites arquitectónicos para insinuar otra posibilidad: podían convertirse en el lugar donde una sociedad aprendiera a encontrarse consigo misma todos los días.</w:t>
      </w:r>
    </w:p>
    <w:p w14:paraId="582F50D2" w14:textId="77777777" w:rsidR="00463394" w:rsidRPr="00463394" w:rsidRDefault="00463394" w:rsidP="00463394">
      <w:pPr>
        <w:rPr>
          <w:rFonts w:ascii="Times New Roman" w:hAnsi="Times New Roman" w:cs="Times New Roman"/>
        </w:rPr>
      </w:pPr>
    </w:p>
    <w:p w14:paraId="2A3C702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Mucho antes de que Diego Rivera preparara el primer pigmento, de que José Clemente Orozco tensara el primer dibujo o de que David Alfaro Siqueiros imaginara sus grandes composiciones, el muralismo ya existía como una necesidad histórica. No nació en el estudio de un pintor. Nació en el instante en que México dejó de preguntarse cómo podía parecer una nación y comenzó, por fin, a preguntarse cómo podía reconocerse como una.</w:t>
      </w:r>
    </w:p>
    <w:p w14:paraId="6BA6E579" w14:textId="77777777" w:rsidR="00463394" w:rsidRPr="00463394" w:rsidRDefault="00463394" w:rsidP="00463394">
      <w:pPr>
        <w:rPr>
          <w:rFonts w:ascii="Times New Roman" w:hAnsi="Times New Roman" w:cs="Times New Roman"/>
        </w:rPr>
      </w:pPr>
    </w:p>
    <w:p w14:paraId="7CBE4F56"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2BF6842A" w14:textId="77777777" w:rsidR="00463394" w:rsidRPr="00463394" w:rsidRDefault="00463394" w:rsidP="00463394">
      <w:pPr>
        <w:rPr>
          <w:rFonts w:ascii="Times New Roman" w:hAnsi="Times New Roman" w:cs="Times New Roman"/>
        </w:rPr>
      </w:pPr>
    </w:p>
    <w:p w14:paraId="2B3904B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[Figura 2: Los patios de la Escuela Nacional Preparatoria, donde comenzó el experimento. Muros vacíos que esperaban una voz. La arquitectura dejaba de ser continente para convertirse en contenido.]</w:t>
      </w:r>
    </w:p>
    <w:p w14:paraId="4576C8EE" w14:textId="77777777" w:rsidR="00463394" w:rsidRPr="00463394" w:rsidRDefault="00463394" w:rsidP="00463394">
      <w:pPr>
        <w:rPr>
          <w:rFonts w:ascii="Times New Roman" w:hAnsi="Times New Roman" w:cs="Times New Roman"/>
        </w:rPr>
      </w:pPr>
    </w:p>
    <w:p w14:paraId="7907343D"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246C09F0" w14:textId="77777777" w:rsidR="00463394" w:rsidRPr="00463394" w:rsidRDefault="00463394" w:rsidP="00463394">
      <w:pPr>
        <w:rPr>
          <w:rFonts w:ascii="Times New Roman" w:hAnsi="Times New Roman" w:cs="Times New Roman"/>
        </w:rPr>
      </w:pPr>
    </w:p>
    <w:p w14:paraId="5FC606BD"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II. LOS MUROS TODAVÍA ESTABAN VACÍOS</w:t>
      </w:r>
    </w:p>
    <w:p w14:paraId="4AFD7699" w14:textId="77777777" w:rsidR="00463394" w:rsidRPr="00463394" w:rsidRDefault="00463394" w:rsidP="00463394">
      <w:pPr>
        <w:rPr>
          <w:rFonts w:ascii="Times New Roman" w:hAnsi="Times New Roman" w:cs="Times New Roman"/>
        </w:rPr>
      </w:pPr>
    </w:p>
    <w:p w14:paraId="78BBA1AC"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La intuición no produjo una respuesta inmediata. Permaneció suspendida durante un tiempo, como esas preguntas que todavía no encuentran las palabras </w:t>
      </w:r>
      <w:proofErr w:type="gramStart"/>
      <w:r w:rsidRPr="00463394">
        <w:rPr>
          <w:rFonts w:ascii="Times New Roman" w:hAnsi="Times New Roman" w:cs="Times New Roman"/>
        </w:rPr>
        <w:t>precisas</w:t>
      </w:r>
      <w:proofErr w:type="gramEnd"/>
      <w:r w:rsidRPr="00463394">
        <w:rPr>
          <w:rFonts w:ascii="Times New Roman" w:hAnsi="Times New Roman" w:cs="Times New Roman"/>
        </w:rPr>
        <w:t xml:space="preserve"> pero ya han comenzado a modificar la manera de mirar el mundo. José Vasconcelos seguía </w:t>
      </w:r>
      <w:r w:rsidRPr="00463394">
        <w:rPr>
          <w:rFonts w:ascii="Times New Roman" w:hAnsi="Times New Roman" w:cs="Times New Roman"/>
        </w:rPr>
        <w:lastRenderedPageBreak/>
        <w:t>organizando escuelas, bibliotecas, campañas de alfabetización y redes de maestros capaces de llegar a los lugares donde el Estado nunca había conseguido establecer una presencia duradera. Todo ello seguía siendo indispensable, aunque cada avance lo acercaba a una certeza incómoda: enseñar a leer resolvía el acceso al conocimiento, pero no respondía quién hablaría a través de esas palabras cuando finalmente fueran comprendidas.</w:t>
      </w:r>
    </w:p>
    <w:p w14:paraId="5136385F" w14:textId="77777777" w:rsidR="00463394" w:rsidRPr="00463394" w:rsidRDefault="00463394" w:rsidP="00463394">
      <w:pPr>
        <w:rPr>
          <w:rFonts w:ascii="Times New Roman" w:hAnsi="Times New Roman" w:cs="Times New Roman"/>
        </w:rPr>
      </w:pPr>
    </w:p>
    <w:p w14:paraId="281D7C2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Fue entonces cuando comenzó a mirar los edificios públicos de otra manera. Hasta ese momento habían sido únicamente el escenario de la educación. De pronto, los corredores, las escaleras, los patios y las grandes superficies de cal adquirieron una presencia distinta. Miles de personas cruzaban diariamente frente a aquellos muros. Entraban, esperaban, conversaban, aprendían y regresaban a sus casas sin que aquellas paredes participaran jamás de la experiencia que contenían. Resultaba extraño que permanecieran mudas.</w:t>
      </w:r>
    </w:p>
    <w:p w14:paraId="0E302C93" w14:textId="77777777" w:rsidR="00463394" w:rsidRPr="00463394" w:rsidRDefault="00463394" w:rsidP="00463394">
      <w:pPr>
        <w:rPr>
          <w:rFonts w:ascii="Times New Roman" w:hAnsi="Times New Roman" w:cs="Times New Roman"/>
        </w:rPr>
      </w:pPr>
    </w:p>
    <w:p w14:paraId="692ABF6B"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Aquella observación transformó silenciosamente la naturaleza del problema. Durante siglos el arte había esperado al espectador. Quien deseaba encontrarse con una pintura debía abandonar el curso ordinario de su vida para buscarla en un templo, un palacio, un museo o una colección privada. Pero la inmensa mayoría de los mexicanos nunca recorrería esos espacios. Quizá el error no consistía en la distancia entre el pueblo y el arte, sino en el lugar donde el arte había decidido existir. Por primera vez la obra no necesitaba esperar al espectador; podía salir a su encuentro.</w:t>
      </w:r>
    </w:p>
    <w:p w14:paraId="27FE58AB" w14:textId="77777777" w:rsidR="00463394" w:rsidRPr="00463394" w:rsidRDefault="00463394" w:rsidP="00463394">
      <w:pPr>
        <w:rPr>
          <w:rFonts w:ascii="Times New Roman" w:hAnsi="Times New Roman" w:cs="Times New Roman"/>
        </w:rPr>
      </w:pPr>
    </w:p>
    <w:p w14:paraId="639C6811"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La idea era tan sencilla como radical. México ya poseía millones de metros cuadrados capaces de hablar. Los muros seguían sosteniendo techos y organizando espacios, pero podían sostener también una memoria compartida. En ese instante la arquitectura dejó de ser únicamente el continente de la educación para convertirse en uno de sus instrumentos. La creatividad ya no giraba alrededor de la producción de una obra excepcional, sino del lugar donde esa obra podía reorganizar la experiencia cotidiana de una comunidad.</w:t>
      </w:r>
    </w:p>
    <w:p w14:paraId="02514D1D" w14:textId="77777777" w:rsidR="00463394" w:rsidRPr="00463394" w:rsidRDefault="00463394" w:rsidP="00463394">
      <w:pPr>
        <w:rPr>
          <w:rFonts w:ascii="Times New Roman" w:hAnsi="Times New Roman" w:cs="Times New Roman"/>
        </w:rPr>
      </w:pPr>
    </w:p>
    <w:p w14:paraId="04080B75"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Sin embargo, ninguna intuición se convierte en movimiento mientras no encuentra las manos capaces de darle forma. Vasconcelos comprendía cada vez con mayor claridad el problema que debía resolverse, pero todavía ignoraba quiénes podrían hacerlo. No necesitaba reunir a los pintores más virtuosos del país; necesitaba convocar miradas suficientemente distintas para revelar dimensiones de México que hasta entonces habían permanecido invisibles. Sin saberlo, acababa de desplazar el centro del problema. La pregunta ya no era qué debía pintarse sobre aquellos muros. La verdadera pregunta era quiénes serían capaces de descubrir, juntos, el país que todavía nadie alcanzaba a ver.</w:t>
      </w:r>
    </w:p>
    <w:p w14:paraId="43AC4AA4" w14:textId="77777777" w:rsidR="00463394" w:rsidRPr="00463394" w:rsidRDefault="00463394" w:rsidP="00463394">
      <w:pPr>
        <w:rPr>
          <w:rFonts w:ascii="Times New Roman" w:hAnsi="Times New Roman" w:cs="Times New Roman"/>
        </w:rPr>
      </w:pPr>
    </w:p>
    <w:p w14:paraId="43B85CD2"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12CDBA62" w14:textId="77777777" w:rsidR="00463394" w:rsidRPr="00463394" w:rsidRDefault="00463394" w:rsidP="00463394">
      <w:pPr>
        <w:rPr>
          <w:rFonts w:ascii="Times New Roman" w:hAnsi="Times New Roman" w:cs="Times New Roman"/>
        </w:rPr>
      </w:pPr>
    </w:p>
    <w:p w14:paraId="79741020"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[Figura 3: Fernando Leal, detalle de "La fiesta de Chalma", Escuela Nacional Preparatoria, 1922. El pueblo no como abstracción política, sino como presencia viva. El muralismo comenzaba a hablar.]</w:t>
      </w:r>
    </w:p>
    <w:p w14:paraId="749B833F" w14:textId="77777777" w:rsidR="00463394" w:rsidRPr="00463394" w:rsidRDefault="00463394" w:rsidP="00463394">
      <w:pPr>
        <w:rPr>
          <w:rFonts w:ascii="Times New Roman" w:hAnsi="Times New Roman" w:cs="Times New Roman"/>
        </w:rPr>
      </w:pPr>
    </w:p>
    <w:p w14:paraId="0D07102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63049E22" w14:textId="77777777" w:rsidR="00463394" w:rsidRPr="00463394" w:rsidRDefault="00463394" w:rsidP="00463394">
      <w:pPr>
        <w:rPr>
          <w:rFonts w:ascii="Times New Roman" w:hAnsi="Times New Roman" w:cs="Times New Roman"/>
        </w:rPr>
      </w:pPr>
    </w:p>
    <w:p w14:paraId="43336DF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III. CUANDO LAS MIRADAS COMENZARON A ENCONTRARSE</w:t>
      </w:r>
    </w:p>
    <w:p w14:paraId="270F9BD7" w14:textId="77777777" w:rsidR="00463394" w:rsidRPr="00463394" w:rsidRDefault="00463394" w:rsidP="00463394">
      <w:pPr>
        <w:rPr>
          <w:rFonts w:ascii="Times New Roman" w:hAnsi="Times New Roman" w:cs="Times New Roman"/>
        </w:rPr>
      </w:pPr>
    </w:p>
    <w:p w14:paraId="1CDA568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Las grandes transformaciones rara vez aparecen completas. Durante un tiempo avanzan mediante aproximaciones sucesivas, como si necesitaran comprobar que cada descubrimiento realmente conduce hacia el siguiente antes de atreverse a modificar el rumbo. La intuición de Vasconcelos no escapó a esa condición. Sabía que los muros podían convertirse en un nuevo espacio para la educación, pero ignoraba qué lenguaje sería capaz de habitar aquellas superficies sin reducirlas a simples ilustraciones. La pregunta había dejado de ser artística. Se había convertido en un problema de percepción: ¿cómo hacer visible un país que todavía no alcanzaba a verse a sí mismo?</w:t>
      </w:r>
    </w:p>
    <w:p w14:paraId="7F36678F" w14:textId="77777777" w:rsidR="00463394" w:rsidRPr="00463394" w:rsidRDefault="00463394" w:rsidP="00463394">
      <w:pPr>
        <w:rPr>
          <w:rFonts w:ascii="Times New Roman" w:hAnsi="Times New Roman" w:cs="Times New Roman"/>
        </w:rPr>
      </w:pPr>
    </w:p>
    <w:p w14:paraId="652FD61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Ninguna respuesta existía de antemano. Cada invitación suponía un experimento. Cada muro entregado a un pintor implicaba aceptar la posibilidad del fracaso. Nadie podía asegurar que aquella convivencia inédita entre arquitectura, educación y pintura produciría algo más que un conjunto de obras aisladas. Sin embargo, precisamente esa incertidumbre permitió que cada artista explorara una dimensión distinta del mismo fenómeno, como si todos estuvieran excavando un mismo territorio desde lugares diferentes.</w:t>
      </w:r>
    </w:p>
    <w:p w14:paraId="7734A44A" w14:textId="77777777" w:rsidR="00463394" w:rsidRPr="00463394" w:rsidRDefault="00463394" w:rsidP="00463394">
      <w:pPr>
        <w:rPr>
          <w:rFonts w:ascii="Times New Roman" w:hAnsi="Times New Roman" w:cs="Times New Roman"/>
        </w:rPr>
      </w:pPr>
    </w:p>
    <w:p w14:paraId="398FA1B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Roberto Montenegro fue el primero en demostrar que el proyecto era posible. Sus intervenciones en el antiguo Colegio de San Pedro y San Pablo no resolvían todavía el problema de la identidad nacional, pero respondían una pregunta previa y decisiva: el muro podía recuperar una voz pública. La pintura dejaba de pertenecer exclusivamente a los espacios destinados a la contemplación y comenzaba a formar parte de la experiencia cotidiana. Aquella comprobación modificó silenciosamente el horizonte de todos los que vendrían después.</w:t>
      </w:r>
    </w:p>
    <w:p w14:paraId="563BECFB" w14:textId="77777777" w:rsidR="00463394" w:rsidRPr="00463394" w:rsidRDefault="00463394" w:rsidP="00463394">
      <w:pPr>
        <w:rPr>
          <w:rFonts w:ascii="Times New Roman" w:hAnsi="Times New Roman" w:cs="Times New Roman"/>
        </w:rPr>
      </w:pPr>
    </w:p>
    <w:p w14:paraId="53FF2A8E"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lastRenderedPageBreak/>
        <w:t>A partir de entonces la búsqueda dejó de consistir en comprobar si los muros podían hablar. La cuestión pasó a ser qué México comenzaría a hablar a través de ellos. Fernando Leal descubrió un país que se reconocía en sus propias celebraciones; Jean Charlot obligó a mirar la herida abierta por la Conquista; Ramón Alva de la Canal mostró que aquella ruptura había transformado la manera misma de comprender el mundo, y Fermín Revueltas encontró en el mestizaje la evidencia de que las culturas también podían crear algo nuevo cuando dejaban de enfrentarse para comenzar a mezclarse. Ninguno pretendía completar una explicación total. Cada uno iluminaba una región distinta de una realidad demasiado extensa para ser comprendida desde una sola mirada.</w:t>
      </w:r>
    </w:p>
    <w:p w14:paraId="7F106D76" w14:textId="77777777" w:rsidR="00463394" w:rsidRPr="00463394" w:rsidRDefault="00463394" w:rsidP="00463394">
      <w:pPr>
        <w:rPr>
          <w:rFonts w:ascii="Times New Roman" w:hAnsi="Times New Roman" w:cs="Times New Roman"/>
        </w:rPr>
      </w:pPr>
    </w:p>
    <w:p w14:paraId="34444CF1"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Fue entonces cuando comenzó a hacerse evidente que el verdadero protagonista no era ninguno de aquellos artistas, sino la conversación que empezaba a establecerse entre sus obras. Al recorrer los corredores de la Escuela Nacional Preparatoria, el visitante dejaba de contemplar imágenes independientes y comenzaba a experimentar algo inesperado: un mural respondía preguntas que otro acababa de formular; una escena ampliaba el sentido de la anterior; una memoria encontraba continuidad en la siguiente. Sin proponérselo, los muros estaban empezando a pensar colectivamente.</w:t>
      </w:r>
    </w:p>
    <w:p w14:paraId="3B4883CE" w14:textId="77777777" w:rsidR="00463394" w:rsidRPr="00463394" w:rsidRDefault="00463394" w:rsidP="00463394">
      <w:pPr>
        <w:rPr>
          <w:rFonts w:ascii="Times New Roman" w:hAnsi="Times New Roman" w:cs="Times New Roman"/>
        </w:rPr>
      </w:pPr>
    </w:p>
    <w:p w14:paraId="67F54FE6"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Aquella experiencia reveló tanto la potencia como el límite del proyecto. México aparecía por primera vez representado en sus propios edificios públicos, pero seguía haciéndolo como quien se contempla en un espejo compuesto por fragmentos. Cada mural devolvía una verdad indispensable, aunque ninguna conseguía explicar por sí sola la complejidad del conjunto. El ecosistema había logrado demostrar que la nación podía hacerse visible. Lo que todavía permanecía sin resolver era si todas esas verdades podían llegar a formar una sola conciencia.</w:t>
      </w:r>
    </w:p>
    <w:p w14:paraId="49071122" w14:textId="77777777" w:rsidR="00463394" w:rsidRPr="00463394" w:rsidRDefault="00463394" w:rsidP="00463394">
      <w:pPr>
        <w:rPr>
          <w:rFonts w:ascii="Times New Roman" w:hAnsi="Times New Roman" w:cs="Times New Roman"/>
        </w:rPr>
      </w:pPr>
    </w:p>
    <w:p w14:paraId="2F291261"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Ésa fue la pregunta que aguardaba el regreso de Diego Rivera.</w:t>
      </w:r>
    </w:p>
    <w:p w14:paraId="55B2E296" w14:textId="77777777" w:rsidR="00463394" w:rsidRPr="00463394" w:rsidRDefault="00463394" w:rsidP="00463394">
      <w:pPr>
        <w:rPr>
          <w:rFonts w:ascii="Times New Roman" w:hAnsi="Times New Roman" w:cs="Times New Roman"/>
        </w:rPr>
      </w:pPr>
    </w:p>
    <w:p w14:paraId="4AAB7C0B"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2FC28CE3" w14:textId="77777777" w:rsidR="00463394" w:rsidRPr="00463394" w:rsidRDefault="00463394" w:rsidP="00463394">
      <w:pPr>
        <w:rPr>
          <w:rFonts w:ascii="Times New Roman" w:hAnsi="Times New Roman" w:cs="Times New Roman"/>
        </w:rPr>
      </w:pPr>
    </w:p>
    <w:p w14:paraId="55A3A09A"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[Figura 4: Diego Rivera en el andamio del Palacio Nacional, hacia 1930. No era un pintor de caballete: era un constructor de historia visual para un pueblo que no sabía leer.]</w:t>
      </w:r>
    </w:p>
    <w:p w14:paraId="0155205F" w14:textId="77777777" w:rsidR="00463394" w:rsidRPr="00463394" w:rsidRDefault="00463394" w:rsidP="00463394">
      <w:pPr>
        <w:rPr>
          <w:rFonts w:ascii="Times New Roman" w:hAnsi="Times New Roman" w:cs="Times New Roman"/>
        </w:rPr>
      </w:pPr>
    </w:p>
    <w:p w14:paraId="39C7899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36F75994" w14:textId="77777777" w:rsidR="00463394" w:rsidRPr="00463394" w:rsidRDefault="00463394" w:rsidP="00463394">
      <w:pPr>
        <w:rPr>
          <w:rFonts w:ascii="Times New Roman" w:hAnsi="Times New Roman" w:cs="Times New Roman"/>
        </w:rPr>
      </w:pPr>
    </w:p>
    <w:p w14:paraId="4A344647"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lastRenderedPageBreak/>
        <w:t>## IV. CUANDO UNA NACIÓN COMENZÓ A PENSARSE COMO UN SISTEMA</w:t>
      </w:r>
    </w:p>
    <w:p w14:paraId="5278DE85" w14:textId="77777777" w:rsidR="00463394" w:rsidRPr="00463394" w:rsidRDefault="00463394" w:rsidP="00463394">
      <w:pPr>
        <w:rPr>
          <w:rFonts w:ascii="Times New Roman" w:hAnsi="Times New Roman" w:cs="Times New Roman"/>
        </w:rPr>
      </w:pPr>
    </w:p>
    <w:p w14:paraId="01FD6E29"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Cuando Diego Rivera regresó a México en 1921 traía consigo una formación que pocos artistas de su generación podían igualar. Había recorrido las principales corrientes de la pintura europea, convivido con las discusiones del cubismo, estudiado los frescos italianos y comprendido que una imagen podía organizar la experiencia de toda una comunidad mucho antes de que el museo moderno existiera. Sin embargo, nada de aquello bastaba para explicar la importancia de su regreso. Lo decisivo no era lo que Rivera traía de Europa, sino el problema que México ya había construido antes de que él cruzara nuevamente sus fronteras.</w:t>
      </w:r>
    </w:p>
    <w:p w14:paraId="7277C633" w14:textId="77777777" w:rsidR="00463394" w:rsidRPr="00463394" w:rsidRDefault="00463394" w:rsidP="00463394">
      <w:pPr>
        <w:rPr>
          <w:rFonts w:ascii="Times New Roman" w:hAnsi="Times New Roman" w:cs="Times New Roman"/>
        </w:rPr>
      </w:pPr>
    </w:p>
    <w:p w14:paraId="77FB924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Al recorrer los edificios donde el proyecto comenzaba a desplegarse encontró algo inesperado. Los muros ya hablaban. Montenegro había demostrado que la arquitectura podía recuperar una voz pública; Leal había descubierto la fuerza cohesionadora de las tradiciones populares; Charlot había obligado a mirar la fractura de la Conquista; Alva de la Canal había mostrado que aquella ruptura seguía modelando la conciencia nacional, y Revueltas había revelado que el mestizaje no era una simple mezcla de culturas, sino la aparición de una realidad distinta. Ninguna de aquellas miradas era suficiente por sí sola. Lo extraordinario era que todas resultaban verdaderas al mismo tiempo.</w:t>
      </w:r>
    </w:p>
    <w:p w14:paraId="0927B963" w14:textId="77777777" w:rsidR="00463394" w:rsidRPr="00463394" w:rsidRDefault="00463394" w:rsidP="00463394">
      <w:pPr>
        <w:rPr>
          <w:rFonts w:ascii="Times New Roman" w:hAnsi="Times New Roman" w:cs="Times New Roman"/>
        </w:rPr>
      </w:pPr>
    </w:p>
    <w:p w14:paraId="53FFCDBA"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Fue entonces cuando el problema cambió de naturaleza. Ya no hacía falta descubrir nuevas piezas del rompecabezas. Había que comprender por qué todas pertenecían a una misma imagen. Rivera entendió que la verdadera obra todavía no existía porque el desafío no consistía en pintar episodios memorables, sino en revelar las relaciones invisibles que unían la historia indígena, la herencia colonial, el trabajo, la educación, la ciencia, la industria y la Revolución dentro de un mismo proceso. México no necesitaba otra versión de sí mismo; necesitaba comprender cómo todas sus versiones podían explicarse mutuamente.</w:t>
      </w:r>
    </w:p>
    <w:p w14:paraId="17842C58" w14:textId="77777777" w:rsidR="00463394" w:rsidRPr="00463394" w:rsidRDefault="00463394" w:rsidP="00463394">
      <w:pPr>
        <w:rPr>
          <w:rFonts w:ascii="Times New Roman" w:hAnsi="Times New Roman" w:cs="Times New Roman"/>
        </w:rPr>
      </w:pPr>
    </w:p>
    <w:p w14:paraId="44A5E24B"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Aquella intuición transformó la lógica del mural. Cada personaje dejó de ser el protagonista de una escena para convertirse en un nodo dentro de una red de relaciones. Cada símbolo adquiría significado por su posición respecto a los demás, y cada acontecimiento encontraba sentido dentro de una historia mucho más amplia que él mismo. La pintura dejaba de organizar imágenes para comenzar a organizar sistemas.</w:t>
      </w:r>
    </w:p>
    <w:p w14:paraId="2AE7252C" w14:textId="77777777" w:rsidR="00463394" w:rsidRPr="00463394" w:rsidRDefault="00463394" w:rsidP="00463394">
      <w:pPr>
        <w:rPr>
          <w:rFonts w:ascii="Times New Roman" w:hAnsi="Times New Roman" w:cs="Times New Roman"/>
        </w:rPr>
      </w:pPr>
    </w:p>
    <w:p w14:paraId="0089DF3B"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No era una manera de pensar ajena a la arquitectura. Ningún edificio puede comprenderse observando un muro aislado o una sola columna; existe gracias a la </w:t>
      </w:r>
      <w:r w:rsidRPr="00463394">
        <w:rPr>
          <w:rFonts w:ascii="Times New Roman" w:hAnsi="Times New Roman" w:cs="Times New Roman"/>
        </w:rPr>
        <w:lastRenderedPageBreak/>
        <w:t>relación que cada elemento mantiene con el conjunto. Rivera trasladó esa misma lógica al pensamiento visual. La nación dejó de aparecer como una sucesión de episodios heroicos para convertirse en un organismo donde tiempos, culturas, conflictos y aspiraciones permanecían enlazados de forma permanente. El verdadero tema de sus murales nunca fueron los personajes que los habitaban, sino el espacio invisible donde todas esas relaciones encontraban coherencia.</w:t>
      </w:r>
    </w:p>
    <w:p w14:paraId="44459088" w14:textId="77777777" w:rsidR="00463394" w:rsidRPr="00463394" w:rsidRDefault="00463394" w:rsidP="00463394">
      <w:pPr>
        <w:rPr>
          <w:rFonts w:ascii="Times New Roman" w:hAnsi="Times New Roman" w:cs="Times New Roman"/>
        </w:rPr>
      </w:pPr>
    </w:p>
    <w:p w14:paraId="3BC690CB"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Por eso sus obras no podían agotarse en una sola mirada. Cada recorrido permitía descubrir vínculos que antes habían pasado inadvertidos; una figura modificaba el sentido de otra; un detalle aparentemente secundario reorganizaba la lectura del conjunto. El mural dejaba de transmitir una explicación cerrada para comportarse como un sistema abierto, capaz de seguir produciendo significado cada vez que un nuevo espectador establecía relaciones distintas entre sus elementos.</w:t>
      </w:r>
    </w:p>
    <w:p w14:paraId="4BAD8374" w14:textId="77777777" w:rsidR="00463394" w:rsidRPr="00463394" w:rsidRDefault="00463394" w:rsidP="00463394">
      <w:pPr>
        <w:rPr>
          <w:rFonts w:ascii="Times New Roman" w:hAnsi="Times New Roman" w:cs="Times New Roman"/>
        </w:rPr>
      </w:pPr>
    </w:p>
    <w:p w14:paraId="5A98CC76"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Pero precisamente cuando aquella capacidad integradora alcanzó su mayor madurez comenzó a insinuarse una posibilidad inesperada. Si un muro podía reorganizar la memoria de una sociedad, también podía intervenir sobre la dirección que esa sociedad decidiría tomar. El mural ya no era únicamente el lugar donde el pasado encontraba una forma visible. Podía convertirse también en un instrumento para disputar el futuro.</w:t>
      </w:r>
    </w:p>
    <w:p w14:paraId="32E8A41C" w14:textId="77777777" w:rsidR="00463394" w:rsidRPr="00463394" w:rsidRDefault="00463394" w:rsidP="00463394">
      <w:pPr>
        <w:rPr>
          <w:rFonts w:ascii="Times New Roman" w:hAnsi="Times New Roman" w:cs="Times New Roman"/>
        </w:rPr>
      </w:pPr>
    </w:p>
    <w:p w14:paraId="21EC8676"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Y ésa sería la pregunta que David Alfaro Siqueiros llevaría hasta sus últimas consecuencias.</w:t>
      </w:r>
    </w:p>
    <w:p w14:paraId="09EF30DE" w14:textId="77777777" w:rsidR="00463394" w:rsidRPr="00463394" w:rsidRDefault="00463394" w:rsidP="00463394">
      <w:pPr>
        <w:rPr>
          <w:rFonts w:ascii="Times New Roman" w:hAnsi="Times New Roman" w:cs="Times New Roman"/>
        </w:rPr>
      </w:pPr>
    </w:p>
    <w:p w14:paraId="3832598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7EA0DE83" w14:textId="77777777" w:rsidR="00463394" w:rsidRPr="00463394" w:rsidRDefault="00463394" w:rsidP="00463394">
      <w:pPr>
        <w:rPr>
          <w:rFonts w:ascii="Times New Roman" w:hAnsi="Times New Roman" w:cs="Times New Roman"/>
        </w:rPr>
      </w:pPr>
    </w:p>
    <w:p w14:paraId="7C854551"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[Figura 5: David Alfaro Siqueiros pintando con pistola de aire comprimido en su taller de Cuernavaca, hacia 1960. Abandonó el pincel tradicional por herramientas industriales. El medio es el mensaje: no se puede pintar la revolución con herramientas del Renacimiento.]</w:t>
      </w:r>
    </w:p>
    <w:p w14:paraId="1FC12CD6" w14:textId="77777777" w:rsidR="00463394" w:rsidRPr="00463394" w:rsidRDefault="00463394" w:rsidP="00463394">
      <w:pPr>
        <w:rPr>
          <w:rFonts w:ascii="Times New Roman" w:hAnsi="Times New Roman" w:cs="Times New Roman"/>
        </w:rPr>
      </w:pPr>
    </w:p>
    <w:p w14:paraId="50E1E3A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04E89788" w14:textId="77777777" w:rsidR="00463394" w:rsidRPr="00463394" w:rsidRDefault="00463394" w:rsidP="00463394">
      <w:pPr>
        <w:rPr>
          <w:rFonts w:ascii="Times New Roman" w:hAnsi="Times New Roman" w:cs="Times New Roman"/>
        </w:rPr>
      </w:pPr>
    </w:p>
    <w:p w14:paraId="6A09DF8C"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V. CUANDO EL MURO DEJÓ DE MIRAR HACIA ATRÁS</w:t>
      </w:r>
    </w:p>
    <w:p w14:paraId="17D1DEF8" w14:textId="77777777" w:rsidR="00463394" w:rsidRPr="00463394" w:rsidRDefault="00463394" w:rsidP="00463394">
      <w:pPr>
        <w:rPr>
          <w:rFonts w:ascii="Times New Roman" w:hAnsi="Times New Roman" w:cs="Times New Roman"/>
        </w:rPr>
      </w:pPr>
    </w:p>
    <w:p w14:paraId="69639327"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lastRenderedPageBreak/>
        <w:t>Con Rivera el muralismo había alcanzado una madurez inesperada. Por primera vez una nación podía recorrer su propia memoria como un sistema de relaciones donde la historia indígena, la Conquista, el mestizaje, la educación, el trabajo y la Revolución dejaban de competir entre sí para comenzar a explicarse mutuamente. Sin embargo, aquella extraordinaria capacidad integradora abrió una pregunta que ninguno de los murales anteriores había necesitado responder. Si una imagen podía reorganizar la manera en que una sociedad comprendía su pasado, ¿podía también intervenir en la construcción de su futuro?</w:t>
      </w:r>
    </w:p>
    <w:p w14:paraId="2C112ED0" w14:textId="77777777" w:rsidR="00463394" w:rsidRPr="00463394" w:rsidRDefault="00463394" w:rsidP="00463394">
      <w:pPr>
        <w:rPr>
          <w:rFonts w:ascii="Times New Roman" w:hAnsi="Times New Roman" w:cs="Times New Roman"/>
        </w:rPr>
      </w:pPr>
    </w:p>
    <w:p w14:paraId="2A3DADC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David Alfaro Siqueiros entendió inmediatamente que allí comenzaba una nueva etapa. Para él, el artista no podía permanecer fuera de la historia observándola con distancia; estaba inmerso en ella y, por lo tanto, también era responsable de transformarla. El mural dejó entonces de comportarse como un espacio donde la memoria encontraba orden para convertirse en un lugar donde las fuerzas del presente permanecían en tensión. La obra ya no buscaba únicamente comprender la realidad. Pretendía modificarla.</w:t>
      </w:r>
    </w:p>
    <w:p w14:paraId="1B4007A1" w14:textId="77777777" w:rsidR="00463394" w:rsidRPr="00463394" w:rsidRDefault="00463394" w:rsidP="00463394">
      <w:pPr>
        <w:rPr>
          <w:rFonts w:ascii="Times New Roman" w:hAnsi="Times New Roman" w:cs="Times New Roman"/>
        </w:rPr>
      </w:pPr>
    </w:p>
    <w:p w14:paraId="027173A6"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Ese desplazamiento transformó al mismo tiempo el lenguaje y la técnica. Las figuras abandonaron la serenidad de la composición clásica para irrumpir sobre el espectador; las diagonales aceleraron el recorrido visual; los cuerpos adquirieron una energía casi escultórica y la perspectiva dejó de organizarse alrededor de un único punto de vista. Al mismo tiempo aparecieron materiales industriales, pistolas de aire, cementos, resinas sintéticas y procedimientos tomados de la ingeniería y de la tecnología contemporánea. Nada de ello respondía a un deseo de innovación formal. Si el mural aspiraba a intervenir sobre una sociedad moderna, debía hablar también con los materiales de esa modernidad. La creatividad ampliaba nuevamente su ecosistema al incorporar la industria como parte de su propio lenguaje.</w:t>
      </w:r>
    </w:p>
    <w:p w14:paraId="556E57B5" w14:textId="77777777" w:rsidR="00463394" w:rsidRPr="00463394" w:rsidRDefault="00463394" w:rsidP="00463394">
      <w:pPr>
        <w:rPr>
          <w:rFonts w:ascii="Times New Roman" w:hAnsi="Times New Roman" w:cs="Times New Roman"/>
        </w:rPr>
      </w:pPr>
    </w:p>
    <w:p w14:paraId="0527A1A3"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Pero toda transformación profunda necesita también una conciencia capaz de cuestionar sus propios excesos. Cuando el muralismo comenzaba a adquirir una enorme autoridad cultural, José Clemente Orozco introdujo una tensión que resultaría decisiva para su supervivencia. Allí donde otros encontraban héroes, él seguía viendo seres humanos; donde aparecían grandes relatos nacionales, él descubría contradicciones; donde el entusiasmo colectivo parecía ofrecer respuestas definitivas, él recordaba que toda certeza puede convertirse en una nueva forma de ceguera.</w:t>
      </w:r>
    </w:p>
    <w:p w14:paraId="5C709D64" w14:textId="77777777" w:rsidR="00463394" w:rsidRPr="00463394" w:rsidRDefault="00463394" w:rsidP="00463394">
      <w:pPr>
        <w:rPr>
          <w:rFonts w:ascii="Times New Roman" w:hAnsi="Times New Roman" w:cs="Times New Roman"/>
        </w:rPr>
      </w:pPr>
    </w:p>
    <w:p w14:paraId="6752E17D"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Su aportación no consistió en oponerse al muralismo, sino en impedir que el movimiento terminara confundiendo convicción con verdad absoluta. Gracias a esa mirada crítica, los muros conservaron la capacidad de interrogar la realidad incluso </w:t>
      </w:r>
      <w:r w:rsidRPr="00463394">
        <w:rPr>
          <w:rFonts w:ascii="Times New Roman" w:hAnsi="Times New Roman" w:cs="Times New Roman"/>
        </w:rPr>
        <w:lastRenderedPageBreak/>
        <w:t>mientras intentaban transformarla. La memoria seguía siendo necesaria; la esperanza también. Pero ninguna de las dos podía justificar el abandono de la duda.</w:t>
      </w:r>
    </w:p>
    <w:p w14:paraId="71A16248" w14:textId="77777777" w:rsidR="00463394" w:rsidRPr="00463394" w:rsidRDefault="00463394" w:rsidP="00463394">
      <w:pPr>
        <w:rPr>
          <w:rFonts w:ascii="Times New Roman" w:hAnsi="Times New Roman" w:cs="Times New Roman"/>
        </w:rPr>
      </w:pPr>
    </w:p>
    <w:p w14:paraId="5744573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Con la aparición de Rivera, Siqueiros y Orozco, el muralismo había completado una evolución difícilmente previsible cuando Vasconcelos imaginó por primera vez aquellos muros vacíos. Primero aprendió a hablar. Después aprendió a reconocerse. Más tarde descubrió cómo organizar la memoria de una nación, cómo intervenir sobre su futuro y, finalmente, cómo conservar la lucidez necesaria para cuestionarse a sí mismo mientras avanzaba. Había dejado de ser un programa artístico. Se había convertido en una forma de pensamiento.</w:t>
      </w:r>
    </w:p>
    <w:p w14:paraId="73D3E5B9" w14:textId="77777777" w:rsidR="00463394" w:rsidRPr="00463394" w:rsidRDefault="00463394" w:rsidP="00463394">
      <w:pPr>
        <w:rPr>
          <w:rFonts w:ascii="Times New Roman" w:hAnsi="Times New Roman" w:cs="Times New Roman"/>
        </w:rPr>
      </w:pPr>
    </w:p>
    <w:p w14:paraId="2320E23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3F943E10" w14:textId="77777777" w:rsidR="00463394" w:rsidRPr="00463394" w:rsidRDefault="00463394" w:rsidP="00463394">
      <w:pPr>
        <w:rPr>
          <w:rFonts w:ascii="Times New Roman" w:hAnsi="Times New Roman" w:cs="Times New Roman"/>
        </w:rPr>
      </w:pPr>
    </w:p>
    <w:p w14:paraId="351DC7FA"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[Figura 6: José Clemente Orozco, *El hombre de fuego*, cúpula del Hospicio Cabañas, Guadalajara, 1936-1939. Un hombre arde sin consumirse. Orozco no creía en utopías: creía en el arte como testimonio del dolor y la resistencia.]</w:t>
      </w:r>
    </w:p>
    <w:p w14:paraId="528D8554" w14:textId="77777777" w:rsidR="00463394" w:rsidRPr="00463394" w:rsidRDefault="00463394" w:rsidP="00463394">
      <w:pPr>
        <w:rPr>
          <w:rFonts w:ascii="Times New Roman" w:hAnsi="Times New Roman" w:cs="Times New Roman"/>
        </w:rPr>
      </w:pPr>
    </w:p>
    <w:p w14:paraId="1A40DA9C"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450F4626" w14:textId="77777777" w:rsidR="00463394" w:rsidRPr="00463394" w:rsidRDefault="00463394" w:rsidP="00463394">
      <w:pPr>
        <w:rPr>
          <w:rFonts w:ascii="Times New Roman" w:hAnsi="Times New Roman" w:cs="Times New Roman"/>
        </w:rPr>
      </w:pPr>
    </w:p>
    <w:p w14:paraId="7602F179"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VI. LA SEMILLA QUE VIAJÓ: MIGRACIÓN Y SILENCIAMIENTO DE UNA EPISTEMOLOGÍA</w:t>
      </w:r>
    </w:p>
    <w:p w14:paraId="69F6AEB5" w14:textId="77777777" w:rsidR="00463394" w:rsidRPr="00463394" w:rsidRDefault="00463394" w:rsidP="00463394">
      <w:pPr>
        <w:rPr>
          <w:rFonts w:ascii="Times New Roman" w:hAnsi="Times New Roman" w:cs="Times New Roman"/>
        </w:rPr>
      </w:pPr>
    </w:p>
    <w:p w14:paraId="37994A6B"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El muralismo no se quedó en México. Se convirtió en una **epistemología migrante**, una forma de entender el arte como herramienta de intervención social que viajó a través de fronteras, culturas y continentes. Esa migración no fue accidental: fue el resultado de un **proyecto deliberado de proyección cultural** que posicionó a México como un "productor de vanguardia" en la historia del arte mundial, oponiendo una propuesta alternativa a la corriente occidental triunfante del "arte por el arte".</w:t>
      </w:r>
    </w:p>
    <w:p w14:paraId="0EC8BD98" w14:textId="77777777" w:rsidR="00463394" w:rsidRPr="00463394" w:rsidRDefault="00463394" w:rsidP="00463394">
      <w:pPr>
        <w:rPr>
          <w:rFonts w:ascii="Times New Roman" w:hAnsi="Times New Roman" w:cs="Times New Roman"/>
        </w:rPr>
      </w:pPr>
    </w:p>
    <w:p w14:paraId="461E3813"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El alcance fue masivo. El muralismo mexicano es **el único movimiento artístico que alcanzó una proyección global**, con obras sembradas en **80 países** y más de **100 obras en el extranjero**. Esta expansión es una prueba de que la pregunta ontológica del Muralismo —¿cómo se construye una identidad colectiva a través de </w:t>
      </w:r>
      <w:proofErr w:type="gramStart"/>
      <w:r w:rsidRPr="00463394">
        <w:rPr>
          <w:rFonts w:ascii="Times New Roman" w:hAnsi="Times New Roman" w:cs="Times New Roman"/>
        </w:rPr>
        <w:t>imágenes?—</w:t>
      </w:r>
      <w:proofErr w:type="gramEnd"/>
      <w:r w:rsidRPr="00463394">
        <w:rPr>
          <w:rFonts w:ascii="Times New Roman" w:hAnsi="Times New Roman" w:cs="Times New Roman"/>
        </w:rPr>
        <w:t xml:space="preserve"> era universal, no local.</w:t>
      </w:r>
    </w:p>
    <w:p w14:paraId="105A122A" w14:textId="77777777" w:rsidR="00463394" w:rsidRPr="00463394" w:rsidRDefault="00463394" w:rsidP="00463394">
      <w:pPr>
        <w:rPr>
          <w:rFonts w:ascii="Times New Roman" w:hAnsi="Times New Roman" w:cs="Times New Roman"/>
        </w:rPr>
      </w:pPr>
    </w:p>
    <w:p w14:paraId="6A777FE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lastRenderedPageBreak/>
        <w:t>---</w:t>
      </w:r>
    </w:p>
    <w:p w14:paraId="0572353C" w14:textId="77777777" w:rsidR="00463394" w:rsidRPr="00463394" w:rsidRDefault="00463394" w:rsidP="00463394">
      <w:pPr>
        <w:rPr>
          <w:rFonts w:ascii="Times New Roman" w:hAnsi="Times New Roman" w:cs="Times New Roman"/>
        </w:rPr>
      </w:pPr>
    </w:p>
    <w:p w14:paraId="0970E563"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El caso chileno: la técnica que migra</w:t>
      </w:r>
    </w:p>
    <w:p w14:paraId="4B1CCF58" w14:textId="77777777" w:rsidR="00463394" w:rsidRPr="00463394" w:rsidRDefault="00463394" w:rsidP="00463394">
      <w:pPr>
        <w:rPr>
          <w:rFonts w:ascii="Times New Roman" w:hAnsi="Times New Roman" w:cs="Times New Roman"/>
        </w:rPr>
      </w:pPr>
    </w:p>
    <w:p w14:paraId="2B4B4EA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La observación que realizaste en Chile —murales en Concepción y en un pequeño poblado cercano, realizados con técnica y colaboración mexicana— es un ejemplo documentado de esta migración. La investigación muestra que David Alfaro Siqueiros, tras el atentado fallido contra Trotsky en 1940, viajó a Chile donde **Pablo Neruda le consiguió una comisión para pintar un mural**. La técnica mexicana —el uso de materiales industriales, la escala monumental, la narrativa visual como herramienta de intervención social— se trasladó a suelo chileno y se adaptó a sus propias preguntas.</w:t>
      </w:r>
    </w:p>
    <w:p w14:paraId="0314C418" w14:textId="77777777" w:rsidR="00463394" w:rsidRPr="00463394" w:rsidRDefault="00463394" w:rsidP="00463394">
      <w:pPr>
        <w:rPr>
          <w:rFonts w:ascii="Times New Roman" w:hAnsi="Times New Roman" w:cs="Times New Roman"/>
        </w:rPr>
      </w:pPr>
    </w:p>
    <w:p w14:paraId="4EB39061"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La migración no fue solo de obras, sino de **métodos, técnicas y una manera de entender el arte como herramienta de transformación social**. El muralismo no viajó como un paquete cerrado: fue una **certidumbre cognitiva** que se validó al ser adoptada en contextos distintos. Cada adaptación confirmaba que la pregunta original era potente.</w:t>
      </w:r>
    </w:p>
    <w:p w14:paraId="59B6B3E7" w14:textId="77777777" w:rsidR="00463394" w:rsidRPr="00463394" w:rsidRDefault="00463394" w:rsidP="00463394">
      <w:pPr>
        <w:rPr>
          <w:rFonts w:ascii="Times New Roman" w:hAnsi="Times New Roman" w:cs="Times New Roman"/>
        </w:rPr>
      </w:pPr>
    </w:p>
    <w:p w14:paraId="51208D8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68E1F0AB" w14:textId="77777777" w:rsidR="00463394" w:rsidRPr="00463394" w:rsidRDefault="00463394" w:rsidP="00463394">
      <w:pPr>
        <w:rPr>
          <w:rFonts w:ascii="Times New Roman" w:hAnsi="Times New Roman" w:cs="Times New Roman"/>
        </w:rPr>
      </w:pPr>
    </w:p>
    <w:p w14:paraId="3EDAC9A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La expansión continental y global</w:t>
      </w:r>
    </w:p>
    <w:p w14:paraId="6A76FD55" w14:textId="77777777" w:rsidR="00463394" w:rsidRPr="00463394" w:rsidRDefault="00463394" w:rsidP="00463394">
      <w:pPr>
        <w:rPr>
          <w:rFonts w:ascii="Times New Roman" w:hAnsi="Times New Roman" w:cs="Times New Roman"/>
        </w:rPr>
      </w:pPr>
    </w:p>
    <w:p w14:paraId="71E194C5"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El muralismo se expandió a lo largo del continente americano y más allá:</w:t>
      </w:r>
    </w:p>
    <w:p w14:paraId="7615432C" w14:textId="77777777" w:rsidR="00463394" w:rsidRPr="00463394" w:rsidRDefault="00463394" w:rsidP="00463394">
      <w:pPr>
        <w:rPr>
          <w:rFonts w:ascii="Times New Roman" w:hAnsi="Times New Roman" w:cs="Times New Roman"/>
        </w:rPr>
      </w:pPr>
    </w:p>
    <w:p w14:paraId="28BEE7B2"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**Estados Unidos**: Durante la Gran Depresión, el gobierno de Franklin D. Roosevelt observó con atención el modelo mexicano. El **Federal Art Project** (1935-1943), parte del New Deal, financió a miles de artistas para pintar murales en oficinas de correos, escuelas y edificios públicos de todo Estados Unidos. La filosofía era la misma: arte público, gratuito, al servicio de la comunidad.</w:t>
      </w:r>
    </w:p>
    <w:p w14:paraId="3ECB631E" w14:textId="77777777" w:rsidR="00463394" w:rsidRPr="00463394" w:rsidRDefault="00463394" w:rsidP="00463394">
      <w:pPr>
        <w:rPr>
          <w:rFonts w:ascii="Times New Roman" w:hAnsi="Times New Roman" w:cs="Times New Roman"/>
        </w:rPr>
      </w:pPr>
    </w:p>
    <w:p w14:paraId="1BA64C5E"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**Jackson Pollock y el Taller Experimental de Siqueiros**: En 1936, Siqueiros abrió un taller experimental en Nueva York. Pollock vio a Siqueiros caminar alrededor del lienzo, lanzar pintura industrial, estudiar los accidentes controlados del material. El *</w:t>
      </w:r>
      <w:proofErr w:type="spellStart"/>
      <w:r w:rsidRPr="00463394">
        <w:rPr>
          <w:rFonts w:ascii="Times New Roman" w:hAnsi="Times New Roman" w:cs="Times New Roman"/>
        </w:rPr>
        <w:t>Action</w:t>
      </w:r>
      <w:proofErr w:type="spellEnd"/>
      <w:r w:rsidRPr="00463394">
        <w:rPr>
          <w:rFonts w:ascii="Times New Roman" w:hAnsi="Times New Roman" w:cs="Times New Roman"/>
        </w:rPr>
        <w:t xml:space="preserve"> Painting* de Pollock —esa danza de gotas y salpicaduras que revolucionó el </w:t>
      </w:r>
      <w:r w:rsidRPr="00463394">
        <w:rPr>
          <w:rFonts w:ascii="Times New Roman" w:hAnsi="Times New Roman" w:cs="Times New Roman"/>
        </w:rPr>
        <w:lastRenderedPageBreak/>
        <w:t>arte norteamericano de posguerra— hereda su mecánica directamente de las pruebas de estrés de materiales que Siqueiros realizaba en aquel taller.</w:t>
      </w:r>
    </w:p>
    <w:p w14:paraId="55CC7D27" w14:textId="77777777" w:rsidR="00463394" w:rsidRPr="00463394" w:rsidRDefault="00463394" w:rsidP="00463394">
      <w:pPr>
        <w:rPr>
          <w:rFonts w:ascii="Times New Roman" w:hAnsi="Times New Roman" w:cs="Times New Roman"/>
        </w:rPr>
      </w:pPr>
    </w:p>
    <w:p w14:paraId="20EA1431"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**América Latina**: El muralismo inspiró movimientos similares en toda la región. En Nicaragua, en Argentina, en Colombia, en Ecuador, artistas adoptaron el lenguaje muralista para contar sus propias historias.</w:t>
      </w:r>
    </w:p>
    <w:p w14:paraId="4F15592B" w14:textId="77777777" w:rsidR="00463394" w:rsidRPr="00463394" w:rsidRDefault="00463394" w:rsidP="00463394">
      <w:pPr>
        <w:rPr>
          <w:rFonts w:ascii="Times New Roman" w:hAnsi="Times New Roman" w:cs="Times New Roman"/>
        </w:rPr>
      </w:pPr>
    </w:p>
    <w:p w14:paraId="010A9766"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 **Egipto y Sudán**: Artistas como Inji Efflauton (Egipto) e Ibrahim El-Salahi (Sudán) encontraron en el muralismo mexicano una fuente de inspiración y un ejemplo de síntesis exitosa entre arte y política. La pregunta de Vasconcelos —¿cómo se reconoce una </w:t>
      </w:r>
      <w:proofErr w:type="gramStart"/>
      <w:r w:rsidRPr="00463394">
        <w:rPr>
          <w:rFonts w:ascii="Times New Roman" w:hAnsi="Times New Roman" w:cs="Times New Roman"/>
        </w:rPr>
        <w:t>nación?—</w:t>
      </w:r>
      <w:proofErr w:type="gramEnd"/>
      <w:r w:rsidRPr="00463394">
        <w:rPr>
          <w:rFonts w:ascii="Times New Roman" w:hAnsi="Times New Roman" w:cs="Times New Roman"/>
        </w:rPr>
        <w:t xml:space="preserve"> resonaba en contextos completamente distintos.</w:t>
      </w:r>
    </w:p>
    <w:p w14:paraId="0E5ED031" w14:textId="77777777" w:rsidR="00463394" w:rsidRPr="00463394" w:rsidRDefault="00463394" w:rsidP="00463394">
      <w:pPr>
        <w:rPr>
          <w:rFonts w:ascii="Times New Roman" w:hAnsi="Times New Roman" w:cs="Times New Roman"/>
        </w:rPr>
      </w:pPr>
    </w:p>
    <w:p w14:paraId="66659AC0"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[Figura 7: Jackson Pollock pintando en su estudio, hacia 1950. El *</w:t>
      </w:r>
      <w:proofErr w:type="spellStart"/>
      <w:r w:rsidRPr="00463394">
        <w:rPr>
          <w:rFonts w:ascii="Times New Roman" w:hAnsi="Times New Roman" w:cs="Times New Roman"/>
        </w:rPr>
        <w:t>Action</w:t>
      </w:r>
      <w:proofErr w:type="spellEnd"/>
      <w:r w:rsidRPr="00463394">
        <w:rPr>
          <w:rFonts w:ascii="Times New Roman" w:hAnsi="Times New Roman" w:cs="Times New Roman"/>
        </w:rPr>
        <w:t xml:space="preserve"> Painting* hereda su mecánica directamente de las pruebas de estrés de materiales que Siqueiros realizaba en el Taller Experimental de Nueva York. La semilla mexicana germinó en el expresionismo abstracto.]</w:t>
      </w:r>
    </w:p>
    <w:p w14:paraId="62EEB0DF" w14:textId="77777777" w:rsidR="00463394" w:rsidRPr="00463394" w:rsidRDefault="00463394" w:rsidP="00463394">
      <w:pPr>
        <w:rPr>
          <w:rFonts w:ascii="Times New Roman" w:hAnsi="Times New Roman" w:cs="Times New Roman"/>
        </w:rPr>
      </w:pPr>
    </w:p>
    <w:p w14:paraId="7A043991"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0F2178B9" w14:textId="77777777" w:rsidR="00463394" w:rsidRPr="00463394" w:rsidRDefault="00463394" w:rsidP="00463394">
      <w:pPr>
        <w:rPr>
          <w:rFonts w:ascii="Times New Roman" w:hAnsi="Times New Roman" w:cs="Times New Roman"/>
        </w:rPr>
      </w:pPr>
    </w:p>
    <w:p w14:paraId="12210D3A"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La paradoja del silenciamiento</w:t>
      </w:r>
    </w:p>
    <w:p w14:paraId="19053081" w14:textId="77777777" w:rsidR="00463394" w:rsidRPr="00463394" w:rsidRDefault="00463394" w:rsidP="00463394">
      <w:pPr>
        <w:rPr>
          <w:rFonts w:ascii="Times New Roman" w:hAnsi="Times New Roman" w:cs="Times New Roman"/>
        </w:rPr>
      </w:pPr>
    </w:p>
    <w:p w14:paraId="772294C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Pero la historia del muralismo global no es solo una historia de expansión. Es también una historia de **exclusión estratégica**. El muralismo mexicano fue **activamente silenciado** por el sistema internacional del arte durante la Guerra Fría.</w:t>
      </w:r>
    </w:p>
    <w:p w14:paraId="04B3C223" w14:textId="77777777" w:rsidR="00463394" w:rsidRPr="00463394" w:rsidRDefault="00463394" w:rsidP="00463394">
      <w:pPr>
        <w:rPr>
          <w:rFonts w:ascii="Times New Roman" w:hAnsi="Times New Roman" w:cs="Times New Roman"/>
        </w:rPr>
      </w:pPr>
    </w:p>
    <w:p w14:paraId="7F2B72C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Entre 1920 y 1940, el muralismo fue una de las corrientes más influyentes del arte moderno internacional. Pero a partir de la década de 1950, su visibilidad comenzó a declinar. Coincidiendo con la consolidación del expresionismo abstracto como modelo hegemónico promovido por el </w:t>
      </w:r>
      <w:proofErr w:type="spellStart"/>
      <w:r w:rsidRPr="00463394">
        <w:rPr>
          <w:rFonts w:ascii="Times New Roman" w:hAnsi="Times New Roman" w:cs="Times New Roman"/>
        </w:rPr>
        <w:t>MoMA</w:t>
      </w:r>
      <w:proofErr w:type="spellEnd"/>
      <w:r w:rsidRPr="00463394">
        <w:rPr>
          <w:rFonts w:ascii="Times New Roman" w:hAnsi="Times New Roman" w:cs="Times New Roman"/>
        </w:rPr>
        <w:t xml:space="preserve"> y, a través de fundaciones pantalla, por la CIA, el muralismo fue **reducido a una expresión nacional o folclórica**, despojado de su carga política y su alcance universal.</w:t>
      </w:r>
    </w:p>
    <w:p w14:paraId="40DF5A18" w14:textId="77777777" w:rsidR="00463394" w:rsidRPr="00463394" w:rsidRDefault="00463394" w:rsidP="00463394">
      <w:pPr>
        <w:rPr>
          <w:rFonts w:ascii="Times New Roman" w:hAnsi="Times New Roman" w:cs="Times New Roman"/>
        </w:rPr>
      </w:pPr>
    </w:p>
    <w:p w14:paraId="539012E0"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La operación fue sutil pero efectiva. El </w:t>
      </w:r>
      <w:proofErr w:type="spellStart"/>
      <w:r w:rsidRPr="00463394">
        <w:rPr>
          <w:rFonts w:ascii="Times New Roman" w:hAnsi="Times New Roman" w:cs="Times New Roman"/>
        </w:rPr>
        <w:t>MoMA</w:t>
      </w:r>
      <w:proofErr w:type="spellEnd"/>
      <w:r w:rsidRPr="00463394">
        <w:rPr>
          <w:rFonts w:ascii="Times New Roman" w:hAnsi="Times New Roman" w:cs="Times New Roman"/>
        </w:rPr>
        <w:t xml:space="preserve">, en una operación de poder blando, posicionó al expresionismo abstracto como el lenguaje artístico de la "libertad individual" —en oposición al realismo socialista soviético—. El muralismo, con su </w:t>
      </w:r>
      <w:r w:rsidRPr="00463394">
        <w:rPr>
          <w:rFonts w:ascii="Times New Roman" w:hAnsi="Times New Roman" w:cs="Times New Roman"/>
        </w:rPr>
        <w:lastRenderedPageBreak/>
        <w:t>carga política explícita y su compromiso con lo colectivo, era incómodo. No encajaba en el relato de la Guerra Fría. Así que fue silenciado.</w:t>
      </w:r>
    </w:p>
    <w:p w14:paraId="5930F224" w14:textId="77777777" w:rsidR="00463394" w:rsidRPr="00463394" w:rsidRDefault="00463394" w:rsidP="00463394">
      <w:pPr>
        <w:rPr>
          <w:rFonts w:ascii="Times New Roman" w:hAnsi="Times New Roman" w:cs="Times New Roman"/>
        </w:rPr>
      </w:pPr>
    </w:p>
    <w:p w14:paraId="45C635F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Esta operación explica por qué el muralismo, a pesar de haber sido un movimiento global, fue **borrado del canon del arte moderno**. Pero esa exclusión es, paradójicamente, **la prueba más clara de su potencia**. El </w:t>
      </w:r>
      <w:proofErr w:type="spellStart"/>
      <w:r w:rsidRPr="00463394">
        <w:rPr>
          <w:rFonts w:ascii="Times New Roman" w:hAnsi="Times New Roman" w:cs="Times New Roman"/>
        </w:rPr>
        <w:t>MoMA</w:t>
      </w:r>
      <w:proofErr w:type="spellEnd"/>
      <w:r w:rsidRPr="00463394">
        <w:rPr>
          <w:rFonts w:ascii="Times New Roman" w:hAnsi="Times New Roman" w:cs="Times New Roman"/>
        </w:rPr>
        <w:t xml:space="preserve"> y la CIA no silencian movimientos irrelevantes; silencian aquellos que representan una amenaza epistemológica. El muralismo fue silenciado porque **era una alternativa real al canon europeo y norteamericano**.</w:t>
      </w:r>
    </w:p>
    <w:p w14:paraId="6010BA8A" w14:textId="77777777" w:rsidR="00463394" w:rsidRPr="00463394" w:rsidRDefault="00463394" w:rsidP="00463394">
      <w:pPr>
        <w:rPr>
          <w:rFonts w:ascii="Times New Roman" w:hAnsi="Times New Roman" w:cs="Times New Roman"/>
        </w:rPr>
      </w:pPr>
    </w:p>
    <w:p w14:paraId="7CD1255C"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7E932378" w14:textId="77777777" w:rsidR="00463394" w:rsidRPr="00463394" w:rsidRDefault="00463394" w:rsidP="00463394">
      <w:pPr>
        <w:rPr>
          <w:rFonts w:ascii="Times New Roman" w:hAnsi="Times New Roman" w:cs="Times New Roman"/>
        </w:rPr>
      </w:pPr>
    </w:p>
    <w:p w14:paraId="6DC4A5E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La paradoja de la universalidad</w:t>
      </w:r>
    </w:p>
    <w:p w14:paraId="2C1DA41A" w14:textId="77777777" w:rsidR="00463394" w:rsidRPr="00463394" w:rsidRDefault="00463394" w:rsidP="00463394">
      <w:pPr>
        <w:rPr>
          <w:rFonts w:ascii="Times New Roman" w:hAnsi="Times New Roman" w:cs="Times New Roman"/>
        </w:rPr>
      </w:pPr>
    </w:p>
    <w:p w14:paraId="082D45CD"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El muralismo fue un movimiento que se definió por su **profundo anclaje local**: la Revolución Mexicana, el pueblo, el indigenismo, la historia nacional. Sin embargo, fue precisamente ese anclaje local el que lo hizo **universal**. Lo local demostró ser el camino hacia lo global.</w:t>
      </w:r>
    </w:p>
    <w:p w14:paraId="4BDB8078" w14:textId="77777777" w:rsidR="00463394" w:rsidRPr="00463394" w:rsidRDefault="00463394" w:rsidP="00463394">
      <w:pPr>
        <w:rPr>
          <w:rFonts w:ascii="Times New Roman" w:hAnsi="Times New Roman" w:cs="Times New Roman"/>
        </w:rPr>
      </w:pPr>
    </w:p>
    <w:p w14:paraId="3EDC61D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Esta es una lección que trasciende el caso mexicano. Los movimientos que intentan ser globales desde el principio —como el Estilo Internacional— terminan siendo genéricos. Los movimientos que se anclan profundamente en lo local —como el Muralismo— terminan siendo universales. Porque lo que es verdaderamente local es, paradójicamente, lo que tiene más posibilidades de ser reconocido como universal.</w:t>
      </w:r>
    </w:p>
    <w:p w14:paraId="27A37F88" w14:textId="77777777" w:rsidR="00463394" w:rsidRPr="00463394" w:rsidRDefault="00463394" w:rsidP="00463394">
      <w:pPr>
        <w:rPr>
          <w:rFonts w:ascii="Times New Roman" w:hAnsi="Times New Roman" w:cs="Times New Roman"/>
        </w:rPr>
      </w:pPr>
    </w:p>
    <w:p w14:paraId="46603DE0"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7532A06D" w14:textId="77777777" w:rsidR="00463394" w:rsidRPr="00463394" w:rsidRDefault="00463394" w:rsidP="00463394">
      <w:pPr>
        <w:rPr>
          <w:rFonts w:ascii="Times New Roman" w:hAnsi="Times New Roman" w:cs="Times New Roman"/>
        </w:rPr>
      </w:pPr>
    </w:p>
    <w:p w14:paraId="32415E93"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[Figura 8: </w:t>
      </w:r>
      <w:proofErr w:type="spellStart"/>
      <w:r w:rsidRPr="00463394">
        <w:rPr>
          <w:rFonts w:ascii="Times New Roman" w:hAnsi="Times New Roman" w:cs="Times New Roman"/>
        </w:rPr>
        <w:t>Polyforum</w:t>
      </w:r>
      <w:proofErr w:type="spellEnd"/>
      <w:r w:rsidRPr="00463394">
        <w:rPr>
          <w:rFonts w:ascii="Times New Roman" w:hAnsi="Times New Roman" w:cs="Times New Roman"/>
        </w:rPr>
        <w:t xml:space="preserve"> Cultural Siqueiros, Ciudad de México, 1960-1971. El edificio entero es la interfaz. Arquitectura subordinada al mensaje. La culminación de la integración plástica.]</w:t>
      </w:r>
    </w:p>
    <w:p w14:paraId="10D5F350" w14:textId="77777777" w:rsidR="00463394" w:rsidRPr="00463394" w:rsidRDefault="00463394" w:rsidP="00463394">
      <w:pPr>
        <w:rPr>
          <w:rFonts w:ascii="Times New Roman" w:hAnsi="Times New Roman" w:cs="Times New Roman"/>
        </w:rPr>
      </w:pPr>
    </w:p>
    <w:p w14:paraId="7AE4099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1950FBA4" w14:textId="77777777" w:rsidR="00463394" w:rsidRPr="00463394" w:rsidRDefault="00463394" w:rsidP="00463394">
      <w:pPr>
        <w:rPr>
          <w:rFonts w:ascii="Times New Roman" w:hAnsi="Times New Roman" w:cs="Times New Roman"/>
        </w:rPr>
      </w:pPr>
    </w:p>
    <w:p w14:paraId="52D279F3"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lastRenderedPageBreak/>
        <w:t>## VII. DEL MURO AL OBJETO: CLARA PORSET Y EL DISEÑO INDUSTRIAL MEXICANO</w:t>
      </w:r>
    </w:p>
    <w:p w14:paraId="6F9D4208" w14:textId="77777777" w:rsidR="00463394" w:rsidRPr="00463394" w:rsidRDefault="00463394" w:rsidP="00463394">
      <w:pPr>
        <w:rPr>
          <w:rFonts w:ascii="Times New Roman" w:hAnsi="Times New Roman" w:cs="Times New Roman"/>
        </w:rPr>
      </w:pPr>
    </w:p>
    <w:p w14:paraId="7EFB162D"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Pero la identidad de una nación no solo reside en las fachadas de sus ministerios. También habita en los salones, en las cocinas, en los comedores. La pregunta inevitable era: ¿cómo se traduce este inmenso sistema operativo público en objetos que la gente pueda usar a diario en su casa?</w:t>
      </w:r>
    </w:p>
    <w:p w14:paraId="018EC47F" w14:textId="77777777" w:rsidR="00463394" w:rsidRPr="00463394" w:rsidRDefault="00463394" w:rsidP="00463394">
      <w:pPr>
        <w:rPr>
          <w:rFonts w:ascii="Times New Roman" w:hAnsi="Times New Roman" w:cs="Times New Roman"/>
        </w:rPr>
      </w:pPr>
    </w:p>
    <w:p w14:paraId="5D14F142"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La respuesta llegó de la mano de una mujer que había estudiado en la Bauhaus.</w:t>
      </w:r>
    </w:p>
    <w:p w14:paraId="077868DE" w14:textId="77777777" w:rsidR="00463394" w:rsidRPr="00463394" w:rsidRDefault="00463394" w:rsidP="00463394">
      <w:pPr>
        <w:rPr>
          <w:rFonts w:ascii="Times New Roman" w:hAnsi="Times New Roman" w:cs="Times New Roman"/>
        </w:rPr>
      </w:pPr>
    </w:p>
    <w:p w14:paraId="315BBD3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**Clara Porset** nació en Cuba en 1895. Se formó en Nueva York, París y, sobre todo, en la Bauhaus de Dessau, donde fue alumna de Josef y Anni Albers. Llegó a México en 1936, exiliada, y se casó con el muralista Javier Guerrero. Traía en su equipaje una formación técnica rigurosa —racionalismo, estandarización, producción en serie— y una sensibilidad social que conectaba directamente con los ideales de la Revolución.</w:t>
      </w:r>
    </w:p>
    <w:p w14:paraId="27764258" w14:textId="77777777" w:rsidR="00463394" w:rsidRPr="00463394" w:rsidRDefault="00463394" w:rsidP="00463394">
      <w:pPr>
        <w:rPr>
          <w:rFonts w:ascii="Times New Roman" w:hAnsi="Times New Roman" w:cs="Times New Roman"/>
        </w:rPr>
      </w:pPr>
    </w:p>
    <w:p w14:paraId="7EDBE442" w14:textId="77777777" w:rsidR="00463394" w:rsidRPr="00463394" w:rsidRDefault="00463394" w:rsidP="00463394">
      <w:pPr>
        <w:rPr>
          <w:rFonts w:ascii="Times New Roman" w:hAnsi="Times New Roman" w:cs="Times New Roman"/>
        </w:rPr>
      </w:pPr>
      <w:proofErr w:type="spellStart"/>
      <w:r w:rsidRPr="00463394">
        <w:rPr>
          <w:rFonts w:ascii="Times New Roman" w:hAnsi="Times New Roman" w:cs="Times New Roman"/>
        </w:rPr>
        <w:t>Porset</w:t>
      </w:r>
      <w:proofErr w:type="spellEnd"/>
      <w:r w:rsidRPr="00463394">
        <w:rPr>
          <w:rFonts w:ascii="Times New Roman" w:hAnsi="Times New Roman" w:cs="Times New Roman"/>
        </w:rPr>
        <w:t xml:space="preserve"> se encontró con un país en tensión. Por un lado, el nacionalismo posrevolucionario glorificaba el trabajo artesanal, lo hecho a mano, lo único. Por otro, la modernidad exigía producir más, </w:t>
      </w:r>
      <w:proofErr w:type="gramStart"/>
      <w:r w:rsidRPr="00463394">
        <w:rPr>
          <w:rFonts w:ascii="Times New Roman" w:hAnsi="Times New Roman" w:cs="Times New Roman"/>
        </w:rPr>
        <w:t>más rápido y más barato</w:t>
      </w:r>
      <w:proofErr w:type="gramEnd"/>
      <w:r w:rsidRPr="00463394">
        <w:rPr>
          <w:rFonts w:ascii="Times New Roman" w:hAnsi="Times New Roman" w:cs="Times New Roman"/>
        </w:rPr>
        <w:t>. ¿Cómo reconciliar la artesanía local, con su alma y su historia, con la fría cadena de montaje de la Bauhaus?</w:t>
      </w:r>
    </w:p>
    <w:p w14:paraId="54D0C451" w14:textId="77777777" w:rsidR="00463394" w:rsidRPr="00463394" w:rsidRDefault="00463394" w:rsidP="00463394">
      <w:pPr>
        <w:rPr>
          <w:rFonts w:ascii="Times New Roman" w:hAnsi="Times New Roman" w:cs="Times New Roman"/>
        </w:rPr>
      </w:pPr>
    </w:p>
    <w:p w14:paraId="68083981"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Su respuesta fue una obra maestra de diseño: la **butaca </w:t>
      </w:r>
      <w:proofErr w:type="spellStart"/>
      <w:r w:rsidRPr="00463394">
        <w:rPr>
          <w:rFonts w:ascii="Times New Roman" w:hAnsi="Times New Roman" w:cs="Times New Roman"/>
        </w:rPr>
        <w:t>Porset</w:t>
      </w:r>
      <w:proofErr w:type="spellEnd"/>
      <w:r w:rsidRPr="00463394">
        <w:rPr>
          <w:rFonts w:ascii="Times New Roman" w:hAnsi="Times New Roman" w:cs="Times New Roman"/>
        </w:rPr>
        <w:t>**.</w:t>
      </w:r>
    </w:p>
    <w:p w14:paraId="1E930127" w14:textId="77777777" w:rsidR="00463394" w:rsidRPr="00463394" w:rsidRDefault="00463394" w:rsidP="00463394">
      <w:pPr>
        <w:rPr>
          <w:rFonts w:ascii="Times New Roman" w:hAnsi="Times New Roman" w:cs="Times New Roman"/>
        </w:rPr>
      </w:pPr>
    </w:p>
    <w:p w14:paraId="089FEF3E" w14:textId="77777777" w:rsidR="00463394" w:rsidRPr="00463394" w:rsidRDefault="00463394" w:rsidP="00463394">
      <w:pPr>
        <w:rPr>
          <w:rFonts w:ascii="Times New Roman" w:hAnsi="Times New Roman" w:cs="Times New Roman"/>
        </w:rPr>
      </w:pPr>
      <w:proofErr w:type="spellStart"/>
      <w:r w:rsidRPr="00463394">
        <w:rPr>
          <w:rFonts w:ascii="Times New Roman" w:hAnsi="Times New Roman" w:cs="Times New Roman"/>
        </w:rPr>
        <w:t>Porset</w:t>
      </w:r>
      <w:proofErr w:type="spellEnd"/>
      <w:r w:rsidRPr="00463394">
        <w:rPr>
          <w:rFonts w:ascii="Times New Roman" w:hAnsi="Times New Roman" w:cs="Times New Roman"/>
        </w:rPr>
        <w:t xml:space="preserve"> tomó la silla baja tradicional mexicana —esa butaca de madera y mimbre que llevaba siglos de historia empírica y uso continuo— y la sometió a un proceso completo de reingeniería. Analizó su ergonomía. Racionalizó las curvas para que pudieran cortarse a máquina. Estandarizó los ángulos de inclinación. Modificó los ensamblajes para permitir una producción rápida en fábrica. Y lo hizo sin traicionar el alma del objeto.</w:t>
      </w:r>
    </w:p>
    <w:p w14:paraId="7AA9C83B" w14:textId="77777777" w:rsidR="00463394" w:rsidRPr="00463394" w:rsidRDefault="00463394" w:rsidP="00463394">
      <w:pPr>
        <w:rPr>
          <w:rFonts w:ascii="Times New Roman" w:hAnsi="Times New Roman" w:cs="Times New Roman"/>
        </w:rPr>
      </w:pPr>
    </w:p>
    <w:p w14:paraId="5E736DCD"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Donde los funcionalistas europeos habrían impuesto el acero cromado, ella usó maderas mexicanas. Donde habrían puesto cuero industrial, ella usó fibras naturales. El resultado fue una síntesis perfecta: un objeto con la identidad visual de la artesanía local y la estructura matemática de la producción en serie.</w:t>
      </w:r>
    </w:p>
    <w:p w14:paraId="0D4840BF" w14:textId="77777777" w:rsidR="00463394" w:rsidRPr="00463394" w:rsidRDefault="00463394" w:rsidP="00463394">
      <w:pPr>
        <w:rPr>
          <w:rFonts w:ascii="Times New Roman" w:hAnsi="Times New Roman" w:cs="Times New Roman"/>
        </w:rPr>
      </w:pPr>
    </w:p>
    <w:p w14:paraId="27E888C0"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lastRenderedPageBreak/>
        <w:t xml:space="preserve">La butaca </w:t>
      </w:r>
      <w:proofErr w:type="spellStart"/>
      <w:r w:rsidRPr="00463394">
        <w:rPr>
          <w:rFonts w:ascii="Times New Roman" w:hAnsi="Times New Roman" w:cs="Times New Roman"/>
        </w:rPr>
        <w:t>Porset</w:t>
      </w:r>
      <w:proofErr w:type="spellEnd"/>
      <w:r w:rsidRPr="00463394">
        <w:rPr>
          <w:rFonts w:ascii="Times New Roman" w:hAnsi="Times New Roman" w:cs="Times New Roman"/>
        </w:rPr>
        <w:t xml:space="preserve"> no era un mueble de lujo. Era un mueble para la familia promedio. Su objetivo era democratizar el buen diseño. La misma misión de los muralistas —sacar el arte de las galerías exclusivas—, pero aplicada al mobiliario doméstico.</w:t>
      </w:r>
    </w:p>
    <w:p w14:paraId="1ED2EB6B" w14:textId="77777777" w:rsidR="00463394" w:rsidRPr="00463394" w:rsidRDefault="00463394" w:rsidP="00463394">
      <w:pPr>
        <w:rPr>
          <w:rFonts w:ascii="Times New Roman" w:hAnsi="Times New Roman" w:cs="Times New Roman"/>
        </w:rPr>
      </w:pPr>
    </w:p>
    <w:p w14:paraId="1C9E2E28" w14:textId="77777777" w:rsidR="00463394" w:rsidRPr="00463394" w:rsidRDefault="00463394" w:rsidP="00463394">
      <w:pPr>
        <w:rPr>
          <w:rFonts w:ascii="Times New Roman" w:hAnsi="Times New Roman" w:cs="Times New Roman"/>
        </w:rPr>
      </w:pPr>
      <w:proofErr w:type="spellStart"/>
      <w:r w:rsidRPr="00463394">
        <w:rPr>
          <w:rFonts w:ascii="Times New Roman" w:hAnsi="Times New Roman" w:cs="Times New Roman"/>
        </w:rPr>
        <w:t>Porset</w:t>
      </w:r>
      <w:proofErr w:type="spellEnd"/>
      <w:r w:rsidRPr="00463394">
        <w:rPr>
          <w:rFonts w:ascii="Times New Roman" w:hAnsi="Times New Roman" w:cs="Times New Roman"/>
        </w:rPr>
        <w:t xml:space="preserve"> no se limitó a diseñar sillas. Participó en la fundación de las primeras carreras de diseño industrial en las universidades mexicanas. Formó a generaciones enteras de diseñadores con la convicción de que la disciplina no consistía en crear carcasas bonitas para electrodomésticos, sino en asumir una responsabilidad social heredada de aquel debate muralista.</w:t>
      </w:r>
    </w:p>
    <w:p w14:paraId="7B5D768A" w14:textId="77777777" w:rsidR="00463394" w:rsidRPr="00463394" w:rsidRDefault="00463394" w:rsidP="00463394">
      <w:pPr>
        <w:rPr>
          <w:rFonts w:ascii="Times New Roman" w:hAnsi="Times New Roman" w:cs="Times New Roman"/>
        </w:rPr>
      </w:pPr>
    </w:p>
    <w:p w14:paraId="4B998D4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5CCEEF3B" w14:textId="77777777" w:rsidR="00463394" w:rsidRPr="00463394" w:rsidRDefault="00463394" w:rsidP="00463394">
      <w:pPr>
        <w:rPr>
          <w:rFonts w:ascii="Times New Roman" w:hAnsi="Times New Roman" w:cs="Times New Roman"/>
        </w:rPr>
      </w:pPr>
    </w:p>
    <w:p w14:paraId="09BC9AFB"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ml:space="preserve">[Figura 9: Clara </w:t>
      </w:r>
      <w:proofErr w:type="spellStart"/>
      <w:r w:rsidRPr="00463394">
        <w:rPr>
          <w:rFonts w:ascii="Times New Roman" w:hAnsi="Times New Roman" w:cs="Times New Roman"/>
        </w:rPr>
        <w:t>Porset</w:t>
      </w:r>
      <w:proofErr w:type="spellEnd"/>
      <w:r w:rsidRPr="00463394">
        <w:rPr>
          <w:rFonts w:ascii="Times New Roman" w:hAnsi="Times New Roman" w:cs="Times New Roman"/>
        </w:rPr>
        <w:t>, butaca de madera y mimbre, diseñada en los años cuarenta y producida industrialmente. La síntesis perfecta entre artesanía vernácula y racionalismo industrial. Democratización del buen diseño.]</w:t>
      </w:r>
    </w:p>
    <w:p w14:paraId="23923BEB" w14:textId="77777777" w:rsidR="00463394" w:rsidRPr="00463394" w:rsidRDefault="00463394" w:rsidP="00463394">
      <w:pPr>
        <w:rPr>
          <w:rFonts w:ascii="Times New Roman" w:hAnsi="Times New Roman" w:cs="Times New Roman"/>
        </w:rPr>
      </w:pPr>
    </w:p>
    <w:p w14:paraId="3C116AB5"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03376E69" w14:textId="77777777" w:rsidR="00463394" w:rsidRPr="00463394" w:rsidRDefault="00463394" w:rsidP="00463394">
      <w:pPr>
        <w:rPr>
          <w:rFonts w:ascii="Times New Roman" w:hAnsi="Times New Roman" w:cs="Times New Roman"/>
        </w:rPr>
      </w:pPr>
    </w:p>
    <w:p w14:paraId="00935EA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VIII. EL OTRO PUENTE: HANNES MEYER Y EL MÉTODO COMO LEGADO</w:t>
      </w:r>
    </w:p>
    <w:p w14:paraId="30A30277" w14:textId="77777777" w:rsidR="00463394" w:rsidRPr="00463394" w:rsidRDefault="00463394" w:rsidP="00463394">
      <w:pPr>
        <w:rPr>
          <w:rFonts w:ascii="Times New Roman" w:hAnsi="Times New Roman" w:cs="Times New Roman"/>
        </w:rPr>
      </w:pPr>
    </w:p>
    <w:p w14:paraId="78A258E0"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Clara Porset no fue la única que tendió un puente entre la Bauhaus y México. Hubo otro, más complejo, más atormentado, cuyo legado no fueron objetos sino preguntas.</w:t>
      </w:r>
    </w:p>
    <w:p w14:paraId="07388BA4" w14:textId="77777777" w:rsidR="00463394" w:rsidRPr="00463394" w:rsidRDefault="00463394" w:rsidP="00463394">
      <w:pPr>
        <w:rPr>
          <w:rFonts w:ascii="Times New Roman" w:hAnsi="Times New Roman" w:cs="Times New Roman"/>
        </w:rPr>
      </w:pPr>
    </w:p>
    <w:p w14:paraId="1F51D0F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**Hannes Meyer** había sido el segundo director de la Bauhaus, entre 1928 y 1930. Comunista convencido, llevó el funcionalismo hasta sus últimas consecuencias: "Las necesidades del pueblo, no las del lujo", era su lema. Tras ser expulsado de la escuela por presiones políticas, trabajó como planificador en la Unión Soviética. Y en 1938, perseguido por el avance del fascismo, llegó a México convencido de que era "uno de los estados más adelantados del mundo" para un urbanista socialista.</w:t>
      </w:r>
    </w:p>
    <w:p w14:paraId="20CB85E1" w14:textId="77777777" w:rsidR="00463394" w:rsidRPr="00463394" w:rsidRDefault="00463394" w:rsidP="00463394">
      <w:pPr>
        <w:rPr>
          <w:rFonts w:ascii="Times New Roman" w:hAnsi="Times New Roman" w:cs="Times New Roman"/>
        </w:rPr>
      </w:pPr>
    </w:p>
    <w:p w14:paraId="3ADBC7E7"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Su gran aportación no fueron edificios —construyó pocos, ninguno a la altura de sus mejores obras europeas— sino un **método**. Una forma de pensar el proyecto que dejó huella en toda una generación de arquitectos y diseñadores mexicanos.</w:t>
      </w:r>
    </w:p>
    <w:p w14:paraId="1C90C77B" w14:textId="77777777" w:rsidR="00463394" w:rsidRPr="00463394" w:rsidRDefault="00463394" w:rsidP="00463394">
      <w:pPr>
        <w:rPr>
          <w:rFonts w:ascii="Times New Roman" w:hAnsi="Times New Roman" w:cs="Times New Roman"/>
        </w:rPr>
      </w:pPr>
    </w:p>
    <w:p w14:paraId="794175F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lastRenderedPageBreak/>
        <w:t xml:space="preserve">Para Meyer, diseñar no era dibujar. Era **medir**. Analizar el clima, los materiales locales, las costumbres de la gente, las condiciones económicas. Solo después de comprender la realidad, el proyectista podía intervenir sobre ella. Esta idea —que el diseño empieza con el análisis y no con la inspiración— era profundamente </w:t>
      </w:r>
      <w:proofErr w:type="spellStart"/>
      <w:r w:rsidRPr="00463394">
        <w:rPr>
          <w:rFonts w:ascii="Times New Roman" w:hAnsi="Times New Roman" w:cs="Times New Roman"/>
        </w:rPr>
        <w:t>bauhausiana</w:t>
      </w:r>
      <w:proofErr w:type="spellEnd"/>
      <w:r w:rsidRPr="00463394">
        <w:rPr>
          <w:rFonts w:ascii="Times New Roman" w:hAnsi="Times New Roman" w:cs="Times New Roman"/>
        </w:rPr>
        <w:t>. Pero Meyer la llevó más lejos que ninguno de sus colegas. En Dessau, el análisis se aplicaba a los materiales y a la forma. En México, Meyer lo aplicó a la sociedad entera.</w:t>
      </w:r>
    </w:p>
    <w:p w14:paraId="5F58C04E" w14:textId="77777777" w:rsidR="00463394" w:rsidRPr="00463394" w:rsidRDefault="00463394" w:rsidP="00463394">
      <w:pPr>
        <w:rPr>
          <w:rFonts w:ascii="Times New Roman" w:hAnsi="Times New Roman" w:cs="Times New Roman"/>
        </w:rPr>
      </w:pPr>
    </w:p>
    <w:p w14:paraId="6AD65629"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Sus estudios para el Instituto de Planificación Urbana (IPU) fueron los primeros diagnósticos sistemáticos de la Ciudad de México como problema urbano. Sus propuestas para la vivienda obrera partían de datos estadísticos, no de intuiciones estéticas. Frente al modernismo internacional —esas cajas de vidrio y concreto que comenzaban a multiplicarse en el mundo—, Meyer defendió un regionalismo que no era folklorismo nostálgico, sino respuesta racional a condiciones concretas. ¿Por qué construir con acero importado si la madera y el adobe locales eran más baratos, más adaptados al clima y más fáciles de trabajar por la mano de obra local?</w:t>
      </w:r>
    </w:p>
    <w:p w14:paraId="3BB45D54" w14:textId="77777777" w:rsidR="00463394" w:rsidRPr="00463394" w:rsidRDefault="00463394" w:rsidP="00463394">
      <w:pPr>
        <w:rPr>
          <w:rFonts w:ascii="Times New Roman" w:hAnsi="Times New Roman" w:cs="Times New Roman"/>
        </w:rPr>
      </w:pPr>
    </w:p>
    <w:p w14:paraId="116D31DD"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Sin embargo, la realidad mexicana no era la utopía socialista que Meyer había imaginado. El giro capitalista de los años cuarenta lo fue desplazando del centro de la planificación hacia los márgenes. Terminó sus días mexicanos no como arquitecto o urbanista, sino como diseñador gráfico, editor y organizador del Taller de Gráfica Popular. Su último gran trabajo fue dirigir las exposiciones itinerantes del Comité de Construcción de Escuelas (CAPFCE): catálogos, carteles, propaganda. Si la arquitectura no podía ser revolucionaria en el capitalismo, al menos la gráfica seguía siendo un arma.</w:t>
      </w:r>
    </w:p>
    <w:p w14:paraId="251EB6AA" w14:textId="77777777" w:rsidR="00463394" w:rsidRPr="00463394" w:rsidRDefault="00463394" w:rsidP="00463394">
      <w:pPr>
        <w:rPr>
          <w:rFonts w:ascii="Times New Roman" w:hAnsi="Times New Roman" w:cs="Times New Roman"/>
        </w:rPr>
      </w:pPr>
    </w:p>
    <w:p w14:paraId="26526742" w14:textId="77777777" w:rsidR="00463394" w:rsidRPr="00463394" w:rsidRDefault="00463394" w:rsidP="00463394">
      <w:pPr>
        <w:rPr>
          <w:rFonts w:ascii="Times New Roman" w:hAnsi="Times New Roman" w:cs="Times New Roman"/>
        </w:rPr>
      </w:pPr>
      <w:proofErr w:type="spellStart"/>
      <w:r w:rsidRPr="00463394">
        <w:rPr>
          <w:rFonts w:ascii="Times New Roman" w:hAnsi="Times New Roman" w:cs="Times New Roman"/>
        </w:rPr>
        <w:t>Porset</w:t>
      </w:r>
      <w:proofErr w:type="spellEnd"/>
      <w:r w:rsidRPr="00463394">
        <w:rPr>
          <w:rFonts w:ascii="Times New Roman" w:hAnsi="Times New Roman" w:cs="Times New Roman"/>
        </w:rPr>
        <w:t xml:space="preserve"> y Meyer representan dos caras complementarias de la misma convicción. Ella trabajó en la escala del objeto; él, en la escala del territorio. Ella tomó la butaca tradicional y la rediseñó para la industria; él tomó el país y lo analizó para la planificación. Ambos compartían la certeza de que el diseño no es decoración, sino herramienta de justicia social. Y ambos tropezaron con la misma paradoja: ¿cómo se diseña para el pueblo en una sociedad que no es la utopía que soñamos?</w:t>
      </w:r>
    </w:p>
    <w:p w14:paraId="42501E1A" w14:textId="77777777" w:rsidR="00463394" w:rsidRPr="00463394" w:rsidRDefault="00463394" w:rsidP="00463394">
      <w:pPr>
        <w:rPr>
          <w:rFonts w:ascii="Times New Roman" w:hAnsi="Times New Roman" w:cs="Times New Roman"/>
        </w:rPr>
      </w:pPr>
    </w:p>
    <w:p w14:paraId="169F9E1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0480BF9C" w14:textId="77777777" w:rsidR="00463394" w:rsidRPr="00463394" w:rsidRDefault="00463394" w:rsidP="00463394">
      <w:pPr>
        <w:rPr>
          <w:rFonts w:ascii="Times New Roman" w:hAnsi="Times New Roman" w:cs="Times New Roman"/>
        </w:rPr>
      </w:pPr>
    </w:p>
    <w:p w14:paraId="5A4382A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[Figura 10: Hannes Meyer en México, hacia 1940. Su legado no fueron edificios, sino un método: el diseño empieza con el análisis, no con la inspiración.]</w:t>
      </w:r>
    </w:p>
    <w:p w14:paraId="6AF96A8F" w14:textId="77777777" w:rsidR="00463394" w:rsidRPr="00463394" w:rsidRDefault="00463394" w:rsidP="00463394">
      <w:pPr>
        <w:rPr>
          <w:rFonts w:ascii="Times New Roman" w:hAnsi="Times New Roman" w:cs="Times New Roman"/>
        </w:rPr>
      </w:pPr>
    </w:p>
    <w:p w14:paraId="7D79DADE"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lastRenderedPageBreak/>
        <w:t>---</w:t>
      </w:r>
    </w:p>
    <w:p w14:paraId="46CE7EA5" w14:textId="77777777" w:rsidR="00463394" w:rsidRPr="00463394" w:rsidRDefault="00463394" w:rsidP="00463394">
      <w:pPr>
        <w:rPr>
          <w:rFonts w:ascii="Times New Roman" w:hAnsi="Times New Roman" w:cs="Times New Roman"/>
        </w:rPr>
      </w:pPr>
    </w:p>
    <w:p w14:paraId="7ADD4D7D"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IX. LA RUPTURA: CUANDO EL SISTEMA SE VOLVIÓ RÍGIDO</w:t>
      </w:r>
    </w:p>
    <w:p w14:paraId="16F2B48A" w14:textId="77777777" w:rsidR="00463394" w:rsidRPr="00463394" w:rsidRDefault="00463394" w:rsidP="00463394">
      <w:pPr>
        <w:rPr>
          <w:rFonts w:ascii="Times New Roman" w:hAnsi="Times New Roman" w:cs="Times New Roman"/>
        </w:rPr>
      </w:pPr>
    </w:p>
    <w:p w14:paraId="7804DCFC"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Pero todo sistema, por exitoso que sea, termina enfrentándose a su propia obsolescencia.</w:t>
      </w:r>
    </w:p>
    <w:p w14:paraId="6D9E9AFE" w14:textId="77777777" w:rsidR="00463394" w:rsidRPr="00463394" w:rsidRDefault="00463394" w:rsidP="00463394">
      <w:pPr>
        <w:rPr>
          <w:rFonts w:ascii="Times New Roman" w:hAnsi="Times New Roman" w:cs="Times New Roman"/>
        </w:rPr>
      </w:pPr>
    </w:p>
    <w:p w14:paraId="78ACEE6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Hacia los años cincuenta, el Muralismo se había institucionalizado. De ser un manifiesto radical y subversivo, pasó a ser la voz oficial del Estado. Los muros de los edificios públicos ya no eran espacios de experimentación: eran encargos burocráticos. La revolución se había vuelto propaganda.</w:t>
      </w:r>
    </w:p>
    <w:p w14:paraId="1D4276BB" w14:textId="77777777" w:rsidR="00463394" w:rsidRPr="00463394" w:rsidRDefault="00463394" w:rsidP="00463394">
      <w:pPr>
        <w:rPr>
          <w:rFonts w:ascii="Times New Roman" w:hAnsi="Times New Roman" w:cs="Times New Roman"/>
        </w:rPr>
      </w:pPr>
    </w:p>
    <w:p w14:paraId="19D195EA"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Una nueva generación de artistas se rebeló contra esa rigidez. La llamaron la **Generación de la Ruptura**. Su líder, **José Luis Cuevas**, acuñó una frase que se hizo célebre: "Estamos atrapados detrás de la cortina de nopal." Era un juego de palabras con el "telón de acero" soviético. Denunciaba que la obligación constante de producir mensajes didácticos, políticos y nacionalistas ahogaba la experimentación formal.</w:t>
      </w:r>
    </w:p>
    <w:p w14:paraId="1870EB68" w14:textId="77777777" w:rsidR="00463394" w:rsidRPr="00463394" w:rsidRDefault="00463394" w:rsidP="00463394">
      <w:pPr>
        <w:rPr>
          <w:rFonts w:ascii="Times New Roman" w:hAnsi="Times New Roman" w:cs="Times New Roman"/>
        </w:rPr>
      </w:pPr>
    </w:p>
    <w:p w14:paraId="3F03AD81"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La Ruptura reclamaba un arte desvinculado de la didáctica estatal. Un arte que pudiera ser privado, experimental, introspectivo. Un arte alineado con el abstraccionismo internacional, no con la épica revolucionaria. Querían desconectarse del muro público y volver al lienzo íntimo.</w:t>
      </w:r>
    </w:p>
    <w:p w14:paraId="0B23F499" w14:textId="77777777" w:rsidR="00463394" w:rsidRPr="00463394" w:rsidRDefault="00463394" w:rsidP="00463394">
      <w:pPr>
        <w:rPr>
          <w:rFonts w:ascii="Times New Roman" w:hAnsi="Times New Roman" w:cs="Times New Roman"/>
        </w:rPr>
      </w:pPr>
    </w:p>
    <w:p w14:paraId="7D6B570A"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Era una reacción inevitable. Todo diseño que nace para liberar puede volverse jaula. Y el Muralismo, que había sido la interfaz de la Revolución, se había convertido en el decorado del poder.</w:t>
      </w:r>
    </w:p>
    <w:p w14:paraId="19F70316" w14:textId="77777777" w:rsidR="00463394" w:rsidRPr="00463394" w:rsidRDefault="00463394" w:rsidP="00463394">
      <w:pPr>
        <w:rPr>
          <w:rFonts w:ascii="Times New Roman" w:hAnsi="Times New Roman" w:cs="Times New Roman"/>
        </w:rPr>
      </w:pPr>
    </w:p>
    <w:p w14:paraId="343E1E90"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Pero incluso en esa ruptura hay una lección de diseño. El ciclo es siempre el mismo: innovación → institucionalización → rigidez → ruptura. El Muralismo no fue una excepción. Fue la prueba de que ningún sistema, por potente que sea, puede permanecer vivo si deja de escuchar al mundo que intenta transformar.</w:t>
      </w:r>
    </w:p>
    <w:p w14:paraId="4E273D4C" w14:textId="77777777" w:rsidR="00463394" w:rsidRPr="00463394" w:rsidRDefault="00463394" w:rsidP="00463394">
      <w:pPr>
        <w:rPr>
          <w:rFonts w:ascii="Times New Roman" w:hAnsi="Times New Roman" w:cs="Times New Roman"/>
        </w:rPr>
      </w:pPr>
    </w:p>
    <w:p w14:paraId="52677549"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660B41D7" w14:textId="77777777" w:rsidR="00463394" w:rsidRPr="00463394" w:rsidRDefault="00463394" w:rsidP="00463394">
      <w:pPr>
        <w:rPr>
          <w:rFonts w:ascii="Times New Roman" w:hAnsi="Times New Roman" w:cs="Times New Roman"/>
        </w:rPr>
      </w:pPr>
    </w:p>
    <w:p w14:paraId="58E9CA8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lastRenderedPageBreak/>
        <w:t>[Figura 11: José Luis Cuevas, autorretrato, años sesenta. Líder de la Generación de la Ruptura. "Estamos atrapados detrás de la cortina de nopal."]</w:t>
      </w:r>
    </w:p>
    <w:p w14:paraId="1C0B1BFF" w14:textId="77777777" w:rsidR="00463394" w:rsidRPr="00463394" w:rsidRDefault="00463394" w:rsidP="00463394">
      <w:pPr>
        <w:rPr>
          <w:rFonts w:ascii="Times New Roman" w:hAnsi="Times New Roman" w:cs="Times New Roman"/>
        </w:rPr>
      </w:pPr>
    </w:p>
    <w:p w14:paraId="713DCAA5"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6A9400F1" w14:textId="77777777" w:rsidR="00463394" w:rsidRPr="00463394" w:rsidRDefault="00463394" w:rsidP="00463394">
      <w:pPr>
        <w:rPr>
          <w:rFonts w:ascii="Times New Roman" w:hAnsi="Times New Roman" w:cs="Times New Roman"/>
        </w:rPr>
      </w:pPr>
    </w:p>
    <w:p w14:paraId="4AF5180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 LO QUE QUEDA</w:t>
      </w:r>
    </w:p>
    <w:p w14:paraId="37A8D09D" w14:textId="77777777" w:rsidR="00463394" w:rsidRPr="00463394" w:rsidRDefault="00463394" w:rsidP="00463394">
      <w:pPr>
        <w:rPr>
          <w:rFonts w:ascii="Times New Roman" w:hAnsi="Times New Roman" w:cs="Times New Roman"/>
        </w:rPr>
      </w:pPr>
    </w:p>
    <w:p w14:paraId="6257F6B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El Muralismo no murió con la Ruptura. Se transformó. Se infiltró en el ADN visual de México y de América Latina.</w:t>
      </w:r>
    </w:p>
    <w:p w14:paraId="63A0C8F5" w14:textId="77777777" w:rsidR="00463394" w:rsidRPr="00463394" w:rsidRDefault="00463394" w:rsidP="00463394">
      <w:pPr>
        <w:rPr>
          <w:rFonts w:ascii="Times New Roman" w:hAnsi="Times New Roman" w:cs="Times New Roman"/>
        </w:rPr>
      </w:pPr>
    </w:p>
    <w:p w14:paraId="2A4A5039"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Hoy, los murales de Rivera, Orozco y Siqueiros se digitalizan con fotogrametría y drones. Gemelos digitales interactivos permiten navegar por sus detalles desde cualquier parte del mundo. El mismo mensaje educativo que Vasconcelos soñó para los muros viaja ahora por pantallas individuales.</w:t>
      </w:r>
    </w:p>
    <w:p w14:paraId="7FF45FCA" w14:textId="77777777" w:rsidR="00463394" w:rsidRPr="00463394" w:rsidRDefault="00463394" w:rsidP="00463394">
      <w:pPr>
        <w:rPr>
          <w:rFonts w:ascii="Times New Roman" w:hAnsi="Times New Roman" w:cs="Times New Roman"/>
        </w:rPr>
      </w:pPr>
    </w:p>
    <w:p w14:paraId="5D0BB45A"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Pero la pregunta que el Muralismo nos deja no es técnica. Es ontológica.</w:t>
      </w:r>
    </w:p>
    <w:p w14:paraId="2512D729" w14:textId="77777777" w:rsidR="00463394" w:rsidRPr="00463394" w:rsidRDefault="00463394" w:rsidP="00463394">
      <w:pPr>
        <w:rPr>
          <w:rFonts w:ascii="Times New Roman" w:hAnsi="Times New Roman" w:cs="Times New Roman"/>
        </w:rPr>
      </w:pPr>
    </w:p>
    <w:p w14:paraId="5ED4FA0A"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¿Qué es hoy un muro público monumental? En una era de pantallas efímeras, personalizadas y aisladas, ¿dónde está el espacio común donde la sociedad se encuentra consigo misma? ¿Qué interfaz tiene la fuerza de gravedad necesaria para detener el flujo infinito de información individual y confrontar colectivamente nuestra identidad?</w:t>
      </w:r>
    </w:p>
    <w:p w14:paraId="2B8929AD" w14:textId="77777777" w:rsidR="00463394" w:rsidRPr="00463394" w:rsidRDefault="00463394" w:rsidP="00463394">
      <w:pPr>
        <w:rPr>
          <w:rFonts w:ascii="Times New Roman" w:hAnsi="Times New Roman" w:cs="Times New Roman"/>
        </w:rPr>
      </w:pPr>
    </w:p>
    <w:p w14:paraId="481095BC"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El Muralismo respondió a la fractura de la Revolución con una épica visual que convirtió a los invisibles —campesinos, obreros, indígenas— en protagonistas de la historia nacional. No fue un movimiento artístico. Fue un sistema operativo. Un diseño de identidad a escala monumental. Una cura para la herida de la guerra civil.</w:t>
      </w:r>
    </w:p>
    <w:p w14:paraId="3F4D1681" w14:textId="77777777" w:rsidR="00463394" w:rsidRPr="00463394" w:rsidRDefault="00463394" w:rsidP="00463394">
      <w:pPr>
        <w:rPr>
          <w:rFonts w:ascii="Times New Roman" w:hAnsi="Times New Roman" w:cs="Times New Roman"/>
        </w:rPr>
      </w:pPr>
    </w:p>
    <w:p w14:paraId="0B65181A"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Y como toda cura, no fue perfecta. Pero funcionó.</w:t>
      </w:r>
    </w:p>
    <w:p w14:paraId="405A4AA1" w14:textId="77777777" w:rsidR="00463394" w:rsidRPr="00463394" w:rsidRDefault="00463394" w:rsidP="00463394">
      <w:pPr>
        <w:rPr>
          <w:rFonts w:ascii="Times New Roman" w:hAnsi="Times New Roman" w:cs="Times New Roman"/>
        </w:rPr>
      </w:pPr>
    </w:p>
    <w:p w14:paraId="62EDCA45"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Cuando los muros aprendieron a hablar, México dejó de preguntarse cómo parecía una nación y comenzó a preguntarse cómo se reconocía como una. Esa pregunta sigue abierta. Y seguirá abierta mientras haya muros que esperen una voz.</w:t>
      </w:r>
    </w:p>
    <w:p w14:paraId="5775935B" w14:textId="77777777" w:rsidR="00463394" w:rsidRPr="00463394" w:rsidRDefault="00463394" w:rsidP="00463394">
      <w:pPr>
        <w:rPr>
          <w:rFonts w:ascii="Times New Roman" w:hAnsi="Times New Roman" w:cs="Times New Roman"/>
        </w:rPr>
      </w:pPr>
    </w:p>
    <w:p w14:paraId="54A2DF2D"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lastRenderedPageBreak/>
        <w:t>---</w:t>
      </w:r>
    </w:p>
    <w:p w14:paraId="0758A861" w14:textId="77777777" w:rsidR="00463394" w:rsidRPr="00463394" w:rsidRDefault="00463394" w:rsidP="00463394">
      <w:pPr>
        <w:rPr>
          <w:rFonts w:ascii="Times New Roman" w:hAnsi="Times New Roman" w:cs="Times New Roman"/>
        </w:rPr>
      </w:pPr>
    </w:p>
    <w:p w14:paraId="6F403B58"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[Figura 12: Un niño frente a un mural. El muralismo no terminó en los andamios. Terminó en la mirada de quienes pasaban frente a ellos. La verdadera obra nunca estuvo en el yeso, el pigmento o la cal. La verdadera obra fue una conciencia colectiva que, por primera vez, comenzó a descubrir que la diversidad no era la causa de su fragmentación, sino el fundamento mismo de su unidad.]</w:t>
      </w:r>
    </w:p>
    <w:p w14:paraId="0E31A252" w14:textId="77777777" w:rsidR="00463394" w:rsidRPr="00463394" w:rsidRDefault="00463394" w:rsidP="00463394">
      <w:pPr>
        <w:rPr>
          <w:rFonts w:ascii="Times New Roman" w:hAnsi="Times New Roman" w:cs="Times New Roman"/>
        </w:rPr>
      </w:pPr>
    </w:p>
    <w:p w14:paraId="212CE74D"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52B241B3" w14:textId="77777777" w:rsidR="00463394" w:rsidRPr="00463394" w:rsidRDefault="00463394" w:rsidP="00463394">
      <w:pPr>
        <w:rPr>
          <w:rFonts w:ascii="Times New Roman" w:hAnsi="Times New Roman" w:cs="Times New Roman"/>
        </w:rPr>
      </w:pPr>
    </w:p>
    <w:p w14:paraId="1B8F49DE"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XI. PUENTE HACIA EL CAPÍTULO 23 (ART DÉCO)</w:t>
      </w:r>
    </w:p>
    <w:p w14:paraId="63119B52" w14:textId="77777777" w:rsidR="00463394" w:rsidRPr="00463394" w:rsidRDefault="00463394" w:rsidP="00463394">
      <w:pPr>
        <w:rPr>
          <w:rFonts w:ascii="Times New Roman" w:hAnsi="Times New Roman" w:cs="Times New Roman"/>
        </w:rPr>
      </w:pPr>
    </w:p>
    <w:p w14:paraId="3580722E"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El Muralismo fue la respuesta mexicana a la fractura. Pero mientras los pintores mexicanos cubrían los muros de la Revolución, en París estaba gestándose otro movimiento que también respondía a la modernidad, pero desde el lujo, la geometría decorativa y el deseo.</w:t>
      </w:r>
    </w:p>
    <w:p w14:paraId="1BA91CF0" w14:textId="77777777" w:rsidR="00463394" w:rsidRPr="00463394" w:rsidRDefault="00463394" w:rsidP="00463394">
      <w:pPr>
        <w:rPr>
          <w:rFonts w:ascii="Times New Roman" w:hAnsi="Times New Roman" w:cs="Times New Roman"/>
        </w:rPr>
      </w:pPr>
    </w:p>
    <w:p w14:paraId="41C7EEF1"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El Art Déco está a punto de cerrar el Bloque 3. Y con él, todas las tensiones entre la función y el ornamento, entre la ética y la estética, entre la vanguardia y el consumo, encontrarán su síntesis final.</w:t>
      </w:r>
    </w:p>
    <w:p w14:paraId="2E265F88" w14:textId="77777777" w:rsidR="00463394" w:rsidRPr="00463394" w:rsidRDefault="00463394" w:rsidP="00463394">
      <w:pPr>
        <w:rPr>
          <w:rFonts w:ascii="Times New Roman" w:hAnsi="Times New Roman" w:cs="Times New Roman"/>
        </w:rPr>
      </w:pPr>
    </w:p>
    <w:p w14:paraId="112B9EEE"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Esa historia merece su propio capítulo.</w:t>
      </w:r>
    </w:p>
    <w:p w14:paraId="517CBE9E" w14:textId="77777777" w:rsidR="00463394" w:rsidRPr="00463394" w:rsidRDefault="00463394" w:rsidP="00463394">
      <w:pPr>
        <w:rPr>
          <w:rFonts w:ascii="Times New Roman" w:hAnsi="Times New Roman" w:cs="Times New Roman"/>
        </w:rPr>
      </w:pPr>
    </w:p>
    <w:p w14:paraId="39A9890B"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37FB3613" w14:textId="77777777" w:rsidR="00463394" w:rsidRPr="00463394" w:rsidRDefault="00463394" w:rsidP="00463394">
      <w:pPr>
        <w:rPr>
          <w:rFonts w:ascii="Times New Roman" w:hAnsi="Times New Roman" w:cs="Times New Roman"/>
        </w:rPr>
      </w:pPr>
    </w:p>
    <w:p w14:paraId="3B5650E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Preguntas abiertas para el lector</w:t>
      </w:r>
    </w:p>
    <w:p w14:paraId="796A1A6F" w14:textId="77777777" w:rsidR="00463394" w:rsidRPr="00463394" w:rsidRDefault="00463394" w:rsidP="00463394">
      <w:pPr>
        <w:rPr>
          <w:rFonts w:ascii="Times New Roman" w:hAnsi="Times New Roman" w:cs="Times New Roman"/>
        </w:rPr>
      </w:pPr>
    </w:p>
    <w:p w14:paraId="76850BD5"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Vasconcelos comprendió que la verdadera pobreza de México no era cultural, sino perceptiva. ¿Qué "pobreza perceptiva" existe en tu disciplina hoy?</w:t>
      </w:r>
    </w:p>
    <w:p w14:paraId="6923DFCA" w14:textId="77777777" w:rsidR="00463394" w:rsidRPr="00463394" w:rsidRDefault="00463394" w:rsidP="00463394">
      <w:pPr>
        <w:rPr>
          <w:rFonts w:ascii="Times New Roman" w:hAnsi="Times New Roman" w:cs="Times New Roman"/>
        </w:rPr>
      </w:pPr>
    </w:p>
    <w:p w14:paraId="204D3A80"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El Muralismo demostró que lo local puede ser universal. ¿Qué aspecto de tu trabajo, profundamente anclado en tu contexto, podría tener alcance global?</w:t>
      </w:r>
    </w:p>
    <w:p w14:paraId="4DCA0C7A" w14:textId="77777777" w:rsidR="00463394" w:rsidRPr="00463394" w:rsidRDefault="00463394" w:rsidP="00463394">
      <w:pPr>
        <w:rPr>
          <w:rFonts w:ascii="Times New Roman" w:hAnsi="Times New Roman" w:cs="Times New Roman"/>
        </w:rPr>
      </w:pPr>
    </w:p>
    <w:p w14:paraId="5B4D853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lastRenderedPageBreak/>
        <w:t>- El mural como interfaz pública para un pueblo analfabeto. ¿Qué interfaz diseñarías hoy para una sociedad que ya no lee, pero no porque no sepa, sino porque no encuentra razones para hacerlo?</w:t>
      </w:r>
    </w:p>
    <w:p w14:paraId="47FBF069" w14:textId="77777777" w:rsidR="00463394" w:rsidRPr="00463394" w:rsidRDefault="00463394" w:rsidP="00463394">
      <w:pPr>
        <w:rPr>
          <w:rFonts w:ascii="Times New Roman" w:hAnsi="Times New Roman" w:cs="Times New Roman"/>
        </w:rPr>
      </w:pPr>
    </w:p>
    <w:p w14:paraId="2742C1CA"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Clara Porset tomó la artesanía local y la reingenierizó para la producción en serie. ¿Qué "artesanía" en tu vida necesita ser reingenierizada para llegar a más personas?</w:t>
      </w:r>
    </w:p>
    <w:p w14:paraId="47112D76" w14:textId="77777777" w:rsidR="00463394" w:rsidRPr="00463394" w:rsidRDefault="00463394" w:rsidP="00463394">
      <w:pPr>
        <w:rPr>
          <w:rFonts w:ascii="Times New Roman" w:hAnsi="Times New Roman" w:cs="Times New Roman"/>
        </w:rPr>
      </w:pPr>
    </w:p>
    <w:p w14:paraId="7909E1DA"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El Muralismo fue silenciado porque era una alternativa real al canon. ¿Qué alternativa real está siendo silenciada en tu campo hoy?</w:t>
      </w:r>
    </w:p>
    <w:p w14:paraId="0B2A6E2C" w14:textId="77777777" w:rsidR="00463394" w:rsidRPr="00463394" w:rsidRDefault="00463394" w:rsidP="00463394">
      <w:pPr>
        <w:rPr>
          <w:rFonts w:ascii="Times New Roman" w:hAnsi="Times New Roman" w:cs="Times New Roman"/>
        </w:rPr>
      </w:pPr>
    </w:p>
    <w:p w14:paraId="75D138C4"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767BAC8A" w14:textId="77777777" w:rsidR="00463394" w:rsidRPr="00463394" w:rsidRDefault="00463394" w:rsidP="00463394">
      <w:pPr>
        <w:rPr>
          <w:rFonts w:ascii="Times New Roman" w:hAnsi="Times New Roman" w:cs="Times New Roman"/>
        </w:rPr>
      </w:pPr>
    </w:p>
    <w:p w14:paraId="0197155C"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 Bibliografía</w:t>
      </w:r>
    </w:p>
    <w:p w14:paraId="1C1B1B34" w14:textId="77777777" w:rsidR="00463394" w:rsidRPr="00463394" w:rsidRDefault="00463394" w:rsidP="00463394">
      <w:pPr>
        <w:rPr>
          <w:rFonts w:ascii="Times New Roman" w:hAnsi="Times New Roman" w:cs="Times New Roman"/>
        </w:rPr>
      </w:pPr>
    </w:p>
    <w:p w14:paraId="56EF56E2"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Cuevas, José Luis. 1967. *La cortina de nopal*. México: Editorial Joaquín Mortiz.</w:t>
      </w:r>
    </w:p>
    <w:p w14:paraId="36E4FBE6" w14:textId="77777777" w:rsidR="00463394" w:rsidRPr="00463394" w:rsidRDefault="00463394" w:rsidP="00463394">
      <w:pPr>
        <w:rPr>
          <w:rFonts w:ascii="Times New Roman" w:hAnsi="Times New Roman" w:cs="Times New Roman"/>
        </w:rPr>
      </w:pPr>
    </w:p>
    <w:p w14:paraId="09A075FB"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Gorelik, Adrián. 2004. *La sombra de la vanguardia: Hannes Meyer en México*. Buenos Aires: Universidad Nacional de Quilmes.</w:t>
      </w:r>
    </w:p>
    <w:p w14:paraId="6BDAE656" w14:textId="77777777" w:rsidR="00463394" w:rsidRPr="00463394" w:rsidRDefault="00463394" w:rsidP="00463394">
      <w:pPr>
        <w:rPr>
          <w:rFonts w:ascii="Times New Roman" w:hAnsi="Times New Roman" w:cs="Times New Roman"/>
        </w:rPr>
      </w:pPr>
    </w:p>
    <w:p w14:paraId="47C36E5F"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Manifiesto del Sindicato de Obreros, Técnicos, Pintores y Escultores. 1922. México.</w:t>
      </w:r>
    </w:p>
    <w:p w14:paraId="2F6E198A" w14:textId="77777777" w:rsidR="00463394" w:rsidRPr="00463394" w:rsidRDefault="00463394" w:rsidP="00463394">
      <w:pPr>
        <w:rPr>
          <w:rFonts w:ascii="Times New Roman" w:hAnsi="Times New Roman" w:cs="Times New Roman"/>
        </w:rPr>
      </w:pPr>
    </w:p>
    <w:p w14:paraId="2DD6939B"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Orozco, José Clemente. 1945. *Autobiografía*. México: Ediciones Occidente.</w:t>
      </w:r>
    </w:p>
    <w:p w14:paraId="1BE97E4C" w14:textId="77777777" w:rsidR="00463394" w:rsidRPr="00463394" w:rsidRDefault="00463394" w:rsidP="00463394">
      <w:pPr>
        <w:rPr>
          <w:rFonts w:ascii="Times New Roman" w:hAnsi="Times New Roman" w:cs="Times New Roman"/>
        </w:rPr>
      </w:pPr>
    </w:p>
    <w:p w14:paraId="679EED0B" w14:textId="77777777" w:rsidR="00463394" w:rsidRPr="00463394" w:rsidRDefault="00463394" w:rsidP="00463394">
      <w:pPr>
        <w:rPr>
          <w:rFonts w:ascii="Times New Roman" w:hAnsi="Times New Roman" w:cs="Times New Roman"/>
        </w:rPr>
      </w:pPr>
      <w:proofErr w:type="spellStart"/>
      <w:r w:rsidRPr="00463394">
        <w:rPr>
          <w:rFonts w:ascii="Times New Roman" w:hAnsi="Times New Roman" w:cs="Times New Roman"/>
        </w:rPr>
        <w:t>Porset</w:t>
      </w:r>
      <w:proofErr w:type="spellEnd"/>
      <w:r w:rsidRPr="00463394">
        <w:rPr>
          <w:rFonts w:ascii="Times New Roman" w:hAnsi="Times New Roman" w:cs="Times New Roman"/>
        </w:rPr>
        <w:t>, Clara. 1992. *Clara Porset: diseño y pensamiento*. México: UNAM.</w:t>
      </w:r>
    </w:p>
    <w:p w14:paraId="56F8AB1E" w14:textId="77777777" w:rsidR="00463394" w:rsidRPr="00463394" w:rsidRDefault="00463394" w:rsidP="00463394">
      <w:pPr>
        <w:rPr>
          <w:rFonts w:ascii="Times New Roman" w:hAnsi="Times New Roman" w:cs="Times New Roman"/>
        </w:rPr>
      </w:pPr>
    </w:p>
    <w:p w14:paraId="1CC97BDC" w14:textId="77777777" w:rsidR="00463394" w:rsidRPr="00463394" w:rsidRDefault="00463394" w:rsidP="00463394">
      <w:pPr>
        <w:rPr>
          <w:rFonts w:ascii="Times New Roman" w:hAnsi="Times New Roman" w:cs="Times New Roman"/>
        </w:rPr>
      </w:pPr>
      <w:proofErr w:type="spellStart"/>
      <w:r w:rsidRPr="00463394">
        <w:rPr>
          <w:rFonts w:ascii="Times New Roman" w:hAnsi="Times New Roman" w:cs="Times New Roman"/>
        </w:rPr>
        <w:t>Rochfort</w:t>
      </w:r>
      <w:proofErr w:type="spellEnd"/>
      <w:r w:rsidRPr="00463394">
        <w:rPr>
          <w:rFonts w:ascii="Times New Roman" w:hAnsi="Times New Roman" w:cs="Times New Roman"/>
        </w:rPr>
        <w:t xml:space="preserve">, Desmond. 1993. *Mexican </w:t>
      </w:r>
      <w:proofErr w:type="spellStart"/>
      <w:r w:rsidRPr="00463394">
        <w:rPr>
          <w:rFonts w:ascii="Times New Roman" w:hAnsi="Times New Roman" w:cs="Times New Roman"/>
        </w:rPr>
        <w:t>Muralists</w:t>
      </w:r>
      <w:proofErr w:type="spellEnd"/>
      <w:r w:rsidRPr="00463394">
        <w:rPr>
          <w:rFonts w:ascii="Times New Roman" w:hAnsi="Times New Roman" w:cs="Times New Roman"/>
        </w:rPr>
        <w:t>: Orozco, Rivera, Siqueiros*. Londres: Laurence King.</w:t>
      </w:r>
    </w:p>
    <w:p w14:paraId="78A17837" w14:textId="77777777" w:rsidR="00463394" w:rsidRPr="00463394" w:rsidRDefault="00463394" w:rsidP="00463394">
      <w:pPr>
        <w:rPr>
          <w:rFonts w:ascii="Times New Roman" w:hAnsi="Times New Roman" w:cs="Times New Roman"/>
        </w:rPr>
      </w:pPr>
    </w:p>
    <w:p w14:paraId="658DD941"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Siqueiros, David Alfaro. 1951. *Cómo se pinta un mural*. México: Ediciones Taller Siqueiros.</w:t>
      </w:r>
    </w:p>
    <w:p w14:paraId="0DD47572" w14:textId="77777777" w:rsidR="00463394" w:rsidRPr="00463394" w:rsidRDefault="00463394" w:rsidP="00463394">
      <w:pPr>
        <w:rPr>
          <w:rFonts w:ascii="Times New Roman" w:hAnsi="Times New Roman" w:cs="Times New Roman"/>
        </w:rPr>
      </w:pPr>
    </w:p>
    <w:p w14:paraId="2AAA604C" w14:textId="77777777" w:rsidR="00463394" w:rsidRPr="00463394" w:rsidRDefault="00463394" w:rsidP="00463394">
      <w:pPr>
        <w:rPr>
          <w:rFonts w:ascii="Times New Roman" w:hAnsi="Times New Roman" w:cs="Times New Roman"/>
        </w:rPr>
      </w:pPr>
      <w:proofErr w:type="spellStart"/>
      <w:r w:rsidRPr="00463394">
        <w:rPr>
          <w:rFonts w:ascii="Times New Roman" w:hAnsi="Times New Roman" w:cs="Times New Roman"/>
        </w:rPr>
        <w:lastRenderedPageBreak/>
        <w:t>Tibol</w:t>
      </w:r>
      <w:proofErr w:type="spellEnd"/>
      <w:r w:rsidRPr="00463394">
        <w:rPr>
          <w:rFonts w:ascii="Times New Roman" w:hAnsi="Times New Roman" w:cs="Times New Roman"/>
        </w:rPr>
        <w:t>, Raquel. 1992. *Diego Rivera: Luces y sombras*. México: Editorial Planeta.</w:t>
      </w:r>
    </w:p>
    <w:p w14:paraId="653CFAD4" w14:textId="77777777" w:rsidR="00463394" w:rsidRPr="00463394" w:rsidRDefault="00463394" w:rsidP="00463394">
      <w:pPr>
        <w:rPr>
          <w:rFonts w:ascii="Times New Roman" w:hAnsi="Times New Roman" w:cs="Times New Roman"/>
        </w:rPr>
      </w:pPr>
    </w:p>
    <w:p w14:paraId="6F6F9232" w14:textId="77777777" w:rsidR="00463394" w:rsidRPr="00463394" w:rsidRDefault="00463394" w:rsidP="00463394">
      <w:pPr>
        <w:rPr>
          <w:rFonts w:ascii="Times New Roman" w:hAnsi="Times New Roman" w:cs="Times New Roman"/>
        </w:rPr>
      </w:pPr>
      <w:proofErr w:type="spellStart"/>
      <w:r w:rsidRPr="00463394">
        <w:rPr>
          <w:rFonts w:ascii="Times New Roman" w:hAnsi="Times New Roman" w:cs="Times New Roman"/>
        </w:rPr>
        <w:t>Tibol</w:t>
      </w:r>
      <w:proofErr w:type="spellEnd"/>
      <w:r w:rsidRPr="00463394">
        <w:rPr>
          <w:rFonts w:ascii="Times New Roman" w:hAnsi="Times New Roman" w:cs="Times New Roman"/>
        </w:rPr>
        <w:t>, Raquel. 2008. *El muralismo mexicano*. México: UNAM.</w:t>
      </w:r>
    </w:p>
    <w:p w14:paraId="264879AF" w14:textId="77777777" w:rsidR="00463394" w:rsidRPr="00463394" w:rsidRDefault="00463394" w:rsidP="00463394">
      <w:pPr>
        <w:rPr>
          <w:rFonts w:ascii="Times New Roman" w:hAnsi="Times New Roman" w:cs="Times New Roman"/>
        </w:rPr>
      </w:pPr>
    </w:p>
    <w:p w14:paraId="4570E93E" w14:textId="77777777" w:rsidR="00463394" w:rsidRPr="00463394" w:rsidRDefault="00463394" w:rsidP="00463394">
      <w:pPr>
        <w:rPr>
          <w:rFonts w:ascii="Times New Roman" w:hAnsi="Times New Roman" w:cs="Times New Roman"/>
        </w:rPr>
      </w:pPr>
      <w:r w:rsidRPr="00463394">
        <w:rPr>
          <w:rFonts w:ascii="Times New Roman" w:hAnsi="Times New Roman" w:cs="Times New Roman"/>
        </w:rPr>
        <w:t>---</w:t>
      </w:r>
    </w:p>
    <w:p w14:paraId="17B0D1FB" w14:textId="77777777" w:rsidR="00463394" w:rsidRPr="00463394" w:rsidRDefault="00463394" w:rsidP="00463394">
      <w:pPr>
        <w:rPr>
          <w:rFonts w:ascii="Times New Roman" w:hAnsi="Times New Roman" w:cs="Times New Roman"/>
        </w:rPr>
      </w:pPr>
    </w:p>
    <w:p w14:paraId="562F407C" w14:textId="75745795" w:rsidR="00FC5538" w:rsidRPr="00463394" w:rsidRDefault="00463394" w:rsidP="00463394">
      <w:pPr>
        <w:rPr>
          <w:rFonts w:ascii="Times New Roman" w:hAnsi="Times New Roman" w:cs="Times New Roman"/>
        </w:rPr>
      </w:pPr>
      <w:r w:rsidRPr="00463394">
        <w:rPr>
          <w:rFonts w:ascii="Times New Roman" w:hAnsi="Times New Roman" w:cs="Times New Roman"/>
        </w:rPr>
        <w:t>**Capítulo 22 completo. ¿</w:t>
      </w:r>
      <w:proofErr w:type="gramStart"/>
      <w:r w:rsidRPr="00463394">
        <w:rPr>
          <w:rFonts w:ascii="Times New Roman" w:hAnsi="Times New Roman" w:cs="Times New Roman"/>
        </w:rPr>
        <w:t>Siguiente?*</w:t>
      </w:r>
      <w:proofErr w:type="gramEnd"/>
      <w:r w:rsidRPr="00463394">
        <w:rPr>
          <w:rFonts w:ascii="Times New Roman" w:hAnsi="Times New Roman" w:cs="Times New Roman"/>
        </w:rPr>
        <w:t>*</w:t>
      </w:r>
    </w:p>
    <w:sectPr w:rsidR="00FC5538" w:rsidRPr="004633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394"/>
    <w:rsid w:val="00235977"/>
    <w:rsid w:val="0029148F"/>
    <w:rsid w:val="00463394"/>
    <w:rsid w:val="00717651"/>
    <w:rsid w:val="00A7269C"/>
    <w:rsid w:val="00F22534"/>
    <w:rsid w:val="00FC5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51A79DF"/>
  <w15:chartTrackingRefBased/>
  <w15:docId w15:val="{80D61B79-DE48-5F45-BE7B-B65ABDEDD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3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3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33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33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33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33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33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33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33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33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33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33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33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33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33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33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33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3394"/>
    <w:rPr>
      <w:rFonts w:eastAsiaTheme="majorEastAsia" w:cstheme="majorBidi"/>
      <w:color w:val="272727" w:themeColor="text1" w:themeTint="D8"/>
    </w:rPr>
  </w:style>
  <w:style w:type="paragraph" w:styleId="Ttulo">
    <w:name w:val="Title"/>
    <w:basedOn w:val="Normal"/>
    <w:next w:val="Normal"/>
    <w:link w:val="TtuloCar"/>
    <w:uiPriority w:val="10"/>
    <w:qFormat/>
    <w:rsid w:val="00463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33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33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33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3394"/>
    <w:pPr>
      <w:spacing w:before="160"/>
      <w:jc w:val="center"/>
    </w:pPr>
    <w:rPr>
      <w:i/>
      <w:iCs/>
      <w:color w:val="404040" w:themeColor="text1" w:themeTint="BF"/>
    </w:rPr>
  </w:style>
  <w:style w:type="character" w:customStyle="1" w:styleId="CitaCar">
    <w:name w:val="Cita Car"/>
    <w:basedOn w:val="Fuentedeprrafopredeter"/>
    <w:link w:val="Cita"/>
    <w:uiPriority w:val="29"/>
    <w:rsid w:val="00463394"/>
    <w:rPr>
      <w:i/>
      <w:iCs/>
      <w:color w:val="404040" w:themeColor="text1" w:themeTint="BF"/>
    </w:rPr>
  </w:style>
  <w:style w:type="paragraph" w:styleId="Prrafodelista">
    <w:name w:val="List Paragraph"/>
    <w:basedOn w:val="Normal"/>
    <w:uiPriority w:val="34"/>
    <w:qFormat/>
    <w:rsid w:val="00463394"/>
    <w:pPr>
      <w:ind w:left="720"/>
      <w:contextualSpacing/>
    </w:pPr>
  </w:style>
  <w:style w:type="character" w:styleId="nfasisintenso">
    <w:name w:val="Intense Emphasis"/>
    <w:basedOn w:val="Fuentedeprrafopredeter"/>
    <w:uiPriority w:val="21"/>
    <w:qFormat/>
    <w:rsid w:val="00463394"/>
    <w:rPr>
      <w:i/>
      <w:iCs/>
      <w:color w:val="0F4761" w:themeColor="accent1" w:themeShade="BF"/>
    </w:rPr>
  </w:style>
  <w:style w:type="paragraph" w:styleId="Citadestacada">
    <w:name w:val="Intense Quote"/>
    <w:basedOn w:val="Normal"/>
    <w:next w:val="Normal"/>
    <w:link w:val="CitadestacadaCar"/>
    <w:uiPriority w:val="30"/>
    <w:qFormat/>
    <w:rsid w:val="00463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3394"/>
    <w:rPr>
      <w:i/>
      <w:iCs/>
      <w:color w:val="0F4761" w:themeColor="accent1" w:themeShade="BF"/>
    </w:rPr>
  </w:style>
  <w:style w:type="character" w:styleId="Referenciaintensa">
    <w:name w:val="Intense Reference"/>
    <w:basedOn w:val="Fuentedeprrafopredeter"/>
    <w:uiPriority w:val="32"/>
    <w:qFormat/>
    <w:rsid w:val="004633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6125</Words>
  <Characters>30934</Characters>
  <Application>Microsoft Office Word</Application>
  <DocSecurity>0</DocSecurity>
  <Lines>475</Lines>
  <Paragraphs>98</Paragraphs>
  <ScaleCrop>false</ScaleCrop>
  <Company/>
  <LinksUpToDate>false</LinksUpToDate>
  <CharactersWithSpaces>36961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2026-07-28T06:25:00Z</dcterms:created>
  <dcterms:modified xsi:type="dcterms:W3CDTF">2026-07-28T06:28:00Z</dcterms:modified>
</cp:coreProperties>
</file>