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355"/>
          <w:sz w:val="34"/>
          <w:szCs w:val="34"/>
        </w:rPr>
        <w:t xml:space="preserve">Orelio Marcelo Martinez</w:t>
      </w:r>
    </w:p>
    <w:p>
      <w:pPr>
        <w:spacing w:after="20"/>
        <w:jc w:val="center"/>
      </w:pPr>
      <w:r>
        <w:rPr>
          <w:rFonts w:ascii="Calibri" w:cs="Calibri" w:eastAsia="Calibri" w:hAnsi="Calibri"/>
          <w:color w:val="000000"/>
          <w:sz w:val="21"/>
          <w:szCs w:val="21"/>
        </w:rPr>
        <w:t xml:space="preserve">Civil Engineer  ·  Assoc. AIA  ·  BIM  ·  Project Management &amp; Estimating</w:t>
      </w:r>
    </w:p>
    <w:p>
      <w:pPr>
        <w:spacing w:after="20"/>
        <w:jc w:val="center"/>
      </w:pPr>
      <w:r>
        <w:rPr>
          <w:rFonts w:ascii="Calibri" w:cs="Calibri" w:eastAsia="Calibri" w:hAnsi="Calibri"/>
          <w:color w:val="555555"/>
          <w:sz w:val="18"/>
          <w:szCs w:val="18"/>
        </w:rPr>
        <w:t xml:space="preserve">Chicago, Illinois  ·  (760) 883-0683  ·  oreliomartinez0@gmail.com</w:t>
      </w:r>
    </w:p>
    <w:p>
      <w:pPr>
        <w:spacing w:after="20"/>
        <w:jc w:val="center"/>
      </w:pPr>
      <w:r>
        <w:rPr>
          <w:rFonts w:ascii="Calibri" w:cs="Calibri" w:eastAsia="Calibri" w:hAnsi="Calibri"/>
          <w:color w:val="555555"/>
          <w:sz w:val="18"/>
          <w:szCs w:val="18"/>
        </w:rPr>
        <w:t xml:space="preserve">linkedin.com/in/orelio-martinez-assoc-aia-ncarb-17aa23368</w:t>
      </w:r>
    </w:p>
    <w:p>
      <w:pPr>
        <w:spacing w:after="0"/>
        <w:jc w:val="center"/>
      </w:pPr>
      <w:r>
        <w:rPr>
          <w:rFonts w:ascii="Calibri" w:cs="Calibri" w:eastAsia="Calibri" w:hAnsi="Calibri"/>
          <w:i/>
          <w:iCs/>
          <w:color w:val="1F3355"/>
          <w:sz w:val="18"/>
          <w:szCs w:val="18"/>
        </w:rPr>
        <w:t xml:space="preserve">U.S. Citizen  ·  Fully bilingual English / Spanish</w:t>
      </w:r>
    </w:p>
    <w:p>
      <w:pPr>
        <w:pBdr>
          <w:bottom w:val="single" w:color="1F3355" w:sz="6" w:space="2"/>
        </w:pBdr>
        <w:spacing w:after="120" w:before="60"/>
      </w:pPr>
    </w:p>
    <w:p>
      <w:pPr>
        <w:pBdr>
          <w:bottom w:val="single" w:color="1F3355" w:sz="6" w:space="3"/>
        </w:pBdr>
        <w:spacing w:after="40" w:before="220"/>
      </w:pPr>
      <w:r>
        <w:rPr>
          <w:rFonts w:ascii="Calibri" w:cs="Calibri" w:eastAsia="Calibri" w:hAnsi="Calibri"/>
          <w:b/>
          <w:bCs/>
          <w:caps/>
          <w:color w:val="1F3355"/>
          <w:spacing w:val="20"/>
          <w:sz w:val="21"/>
          <w:szCs w:val="21"/>
        </w:rPr>
        <w:t xml:space="preserve">Professional Summary</w:t>
      </w:r>
    </w:p>
    <w:p>
      <w:pPr>
        <w:spacing w:after="40"/>
      </w:pPr>
      <w:r>
        <w:rPr>
          <w:rFonts w:ascii="Calibri" w:cs="Calibri" w:eastAsia="Calibri" w:hAnsi="Calibri"/>
          <w:sz w:val="20"/>
          <w:szCs w:val="20"/>
        </w:rPr>
        <w:t xml:space="preserve">Civil engineer with an architecture concentration and hands-on experience leading building, infrastructure, and energy projects from estimating and budgeting through execution and close-out. Combined design-office and field profile: cost estimating, quantity takeoffs and bid preparation, BIM modeling in Revit and Civil 3D, topographic and cadastral surveying, and multidisciplinary team coordination. Assoc. AIA, NCARB AXP Supervisor, NCEES, PMP, and Autodesk Certified Professional (AutoCAD, Revit, Civil 3D). Proven record managing operations, technical teams, and client relationships across U.S. and Latin American markets.</w:t>
      </w:r>
    </w:p>
    <w:p>
      <w:pPr>
        <w:pBdr>
          <w:bottom w:val="single" w:color="1F3355" w:sz="6" w:space="3"/>
        </w:pBdr>
        <w:spacing w:after="40" w:before="220"/>
      </w:pPr>
      <w:r>
        <w:rPr>
          <w:rFonts w:ascii="Calibri" w:cs="Calibri" w:eastAsia="Calibri" w:hAnsi="Calibri"/>
          <w:b/>
          <w:bCs/>
          <w:caps/>
          <w:color w:val="1F3355"/>
          <w:spacing w:val="20"/>
          <w:sz w:val="21"/>
          <w:szCs w:val="21"/>
        </w:rPr>
        <w:t xml:space="preserve">Core Competencies</w:t>
      </w:r>
    </w:p>
    <w:p>
      <w:pPr>
        <w:spacing w:after="40"/>
      </w:pPr>
      <w:r>
        <w:rPr>
          <w:rFonts w:ascii="Calibri" w:cs="Calibri" w:eastAsia="Calibri" w:hAnsi="Calibri"/>
          <w:sz w:val="20"/>
          <w:szCs w:val="20"/>
        </w:rPr>
        <w:t xml:space="preserve">Project &amp; Construction Management  ·  Cost Estimating, Budgeting &amp; Quantity Takeoffs  ·  Bid Preparation &amp; Contract Administration  ·  BIM Modeling &amp; Coordination  ·  Topographic &amp; Cadastral Surveying  ·  Architectural Design &amp; Documentation  ·  Schedule &amp; Resource Planning  ·  Site Supervision &amp; Quality Assurance  ·  Cross-Functional Team Leadership  ·  Client Relations &amp; Business Development</w:t>
      </w:r>
    </w:p>
    <w:p>
      <w:pPr>
        <w:pBdr>
          <w:bottom w:val="single" w:color="1F3355" w:sz="6" w:space="3"/>
        </w:pBdr>
        <w:spacing w:after="40" w:before="220"/>
      </w:pPr>
      <w:r>
        <w:rPr>
          <w:rFonts w:ascii="Calibri" w:cs="Calibri" w:eastAsia="Calibri" w:hAnsi="Calibri"/>
          <w:b/>
          <w:bCs/>
          <w:caps/>
          <w:color w:val="1F3355"/>
          <w:spacing w:val="20"/>
          <w:sz w:val="21"/>
          <w:szCs w:val="21"/>
        </w:rPr>
        <w:t xml:space="preserve">Professional Experience</w:t>
      </w:r>
    </w:p>
    <w:p>
      <w:pPr>
        <w:tabs>
          <w:tab w:val="right" w:pos="9026"/>
        </w:tabs>
        <w:spacing w:after="0" w:before="150"/>
      </w:pPr>
      <w:r>
        <w:rPr>
          <w:rFonts w:ascii="Calibri" w:cs="Calibri" w:eastAsia="Calibri" w:hAnsi="Calibri"/>
          <w:b/>
          <w:bCs/>
          <w:color w:val="000000"/>
          <w:sz w:val="21"/>
          <w:szCs w:val="21"/>
        </w:rPr>
        <w:t xml:space="preserve">Veritas Drafting LLC — General Manager</w:t>
      </w:r>
      <w:r>
        <w:rPr>
          <w:rFonts w:ascii="Calibri" w:cs="Calibri" w:eastAsia="Calibri" w:hAnsi="Calibri"/>
          <w:color w:val="555555"/>
          <w:sz w:val="19"/>
          <w:szCs w:val="19"/>
        </w:rPr>
        <w:t xml:space="preserve">	Jan 2026 – Present</w:t>
      </w:r>
    </w:p>
    <w:p>
      <w:pPr>
        <w:spacing w:after="60" w:before="10"/>
      </w:pPr>
      <w:r>
        <w:rPr>
          <w:rFonts w:ascii="Calibri" w:cs="Calibri" w:eastAsia="Calibri" w:hAnsi="Calibri"/>
          <w:i/>
          <w:iCs/>
          <w:color w:val="1F3355"/>
          <w:sz w:val="20"/>
          <w:szCs w:val="20"/>
        </w:rPr>
        <w:t xml:space="preserve">CAD drafting and 3D modeling outsourcing firm serving AEC clients · Owner-operated</w:t>
      </w:r>
    </w:p>
    <w:p>
      <w:pPr>
        <w:pStyle w:val="ListParagraph"/>
        <w:numPr>
          <w:ilvl w:val="0"/>
          <w:numId w:val="2"/>
        </w:numPr>
        <w:spacing w:after="50"/>
      </w:pPr>
      <w:r>
        <w:rPr>
          <w:rFonts w:ascii="Calibri" w:cs="Calibri" w:eastAsia="Calibri" w:hAnsi="Calibri"/>
          <w:sz w:val="20"/>
          <w:szCs w:val="20"/>
        </w:rPr>
        <w:t xml:space="preserve">Direct full operational, financial, and client-service performance of the firm, with a production team in Nicaragua serving U.S.-based AEC clients.</w:t>
      </w:r>
    </w:p>
    <w:p>
      <w:pPr>
        <w:pStyle w:val="ListParagraph"/>
        <w:numPr>
          <w:ilvl w:val="0"/>
          <w:numId w:val="2"/>
        </w:numPr>
        <w:spacing w:after="50"/>
      </w:pPr>
      <w:r>
        <w:rPr>
          <w:rFonts w:ascii="Calibri" w:cs="Calibri" w:eastAsia="Calibri" w:hAnsi="Calibri"/>
          <w:sz w:val="20"/>
          <w:szCs w:val="20"/>
        </w:rPr>
        <w:t xml:space="preserve">Developed standardized workflows for drafting, 3D modeling, rendering, and QA, improving production efficiency and deliverable consistency across teams.</w:t>
      </w:r>
    </w:p>
    <w:p>
      <w:pPr>
        <w:pStyle w:val="ListParagraph"/>
        <w:numPr>
          <w:ilvl w:val="0"/>
          <w:numId w:val="2"/>
        </w:numPr>
        <w:spacing w:after="50"/>
      </w:pPr>
      <w:r>
        <w:rPr>
          <w:rFonts w:ascii="Calibri" w:cs="Calibri" w:eastAsia="Calibri" w:hAnsi="Calibri"/>
          <w:sz w:val="20"/>
          <w:szCs w:val="20"/>
        </w:rPr>
        <w:t xml:space="preserve">Serve as primary technical point of contact for key clients, translating requirements into actionable production plans and ensuring on-time, on-spec delivery.</w:t>
      </w:r>
    </w:p>
    <w:p>
      <w:pPr>
        <w:tabs>
          <w:tab w:val="right" w:pos="9026"/>
        </w:tabs>
        <w:spacing w:after="0" w:before="150"/>
      </w:pPr>
      <w:r>
        <w:rPr>
          <w:rFonts w:ascii="Calibri" w:cs="Calibri" w:eastAsia="Calibri" w:hAnsi="Calibri"/>
          <w:b/>
          <w:bCs/>
          <w:color w:val="000000"/>
          <w:sz w:val="21"/>
          <w:szCs w:val="21"/>
        </w:rPr>
        <w:t xml:space="preserve">Martinez-Segura Multiservicios — Co-Founder &amp; General Manager</w:t>
      </w:r>
      <w:r>
        <w:rPr>
          <w:rFonts w:ascii="Calibri" w:cs="Calibri" w:eastAsia="Calibri" w:hAnsi="Calibri"/>
          <w:color w:val="555555"/>
          <w:sz w:val="19"/>
          <w:szCs w:val="19"/>
        </w:rPr>
        <w:t xml:space="preserve">	2023 – Present</w:t>
      </w:r>
    </w:p>
    <w:p>
      <w:pPr>
        <w:spacing w:after="60" w:before="10"/>
      </w:pPr>
      <w:r>
        <w:rPr>
          <w:rFonts w:ascii="Calibri" w:cs="Calibri" w:eastAsia="Calibri" w:hAnsi="Calibri"/>
          <w:i/>
          <w:iCs/>
          <w:color w:val="1F3355"/>
          <w:sz w:val="20"/>
          <w:szCs w:val="20"/>
        </w:rPr>
        <w:t xml:space="preserve">Multiservice engineering firm · Nicaragua · Two-partner company, operated alongside full-time employment</w:t>
      </w:r>
    </w:p>
    <w:p>
      <w:pPr>
        <w:pStyle w:val="ListParagraph"/>
        <w:numPr>
          <w:ilvl w:val="0"/>
          <w:numId w:val="2"/>
        </w:numPr>
        <w:spacing w:after="50"/>
      </w:pPr>
      <w:r>
        <w:rPr>
          <w:rFonts w:ascii="Calibri" w:cs="Calibri" w:eastAsia="Calibri" w:hAnsi="Calibri"/>
          <w:sz w:val="20"/>
          <w:szCs w:val="20"/>
        </w:rPr>
        <w:t xml:space="preserve">Deliver topographic and cadastral surveying, georeferenced mapping, property-appraisal support, architectural design, and construction services to residential, commercial, and institutional clients.</w:t>
      </w:r>
    </w:p>
    <w:p>
      <w:pPr>
        <w:pStyle w:val="ListParagraph"/>
        <w:numPr>
          <w:ilvl w:val="0"/>
          <w:numId w:val="2"/>
        </w:numPr>
        <w:spacing w:after="50"/>
      </w:pPr>
      <w:r>
        <w:rPr>
          <w:rFonts w:ascii="Calibri" w:cs="Calibri" w:eastAsia="Calibri" w:hAnsi="Calibri"/>
          <w:sz w:val="20"/>
          <w:szCs w:val="20"/>
        </w:rPr>
        <w:t xml:space="preserve">Produce georeferenced surveys, elevation and contour mapping, and digital site files (CAD) used for design, permitting, and property valuation.</w:t>
      </w:r>
    </w:p>
    <w:p>
      <w:pPr>
        <w:pStyle w:val="ListParagraph"/>
        <w:numPr>
          <w:ilvl w:val="0"/>
          <w:numId w:val="2"/>
        </w:numPr>
        <w:spacing w:after="50"/>
      </w:pPr>
      <w:r>
        <w:rPr>
          <w:rFonts w:ascii="Calibri" w:cs="Calibri" w:eastAsia="Calibri" w:hAnsi="Calibri"/>
          <w:sz w:val="20"/>
          <w:szCs w:val="20"/>
        </w:rPr>
        <w:t xml:space="preserve">Prepare cost estimates, quotations, and budgets; own pricing, contracting, invoicing, and end-to-end project delivery.</w:t>
      </w:r>
    </w:p>
    <w:p>
      <w:pPr>
        <w:pStyle w:val="ListParagraph"/>
        <w:numPr>
          <w:ilvl w:val="0"/>
          <w:numId w:val="2"/>
        </w:numPr>
        <w:spacing w:after="50"/>
      </w:pPr>
      <w:r>
        <w:rPr>
          <w:rFonts w:ascii="Calibri" w:cs="Calibri" w:eastAsia="Calibri" w:hAnsi="Calibri"/>
          <w:sz w:val="20"/>
          <w:szCs w:val="20"/>
        </w:rPr>
        <w:t xml:space="preserve">Coordinate field crews, subcontractors, and suppliers across multiple concurrent projects.</w:t>
      </w:r>
    </w:p>
    <w:p>
      <w:pPr>
        <w:tabs>
          <w:tab w:val="right" w:pos="9026"/>
        </w:tabs>
        <w:spacing w:after="0" w:before="150"/>
      </w:pPr>
      <w:r>
        <w:rPr>
          <w:rFonts w:ascii="Calibri" w:cs="Calibri" w:eastAsia="Calibri" w:hAnsi="Calibri"/>
          <w:b/>
          <w:bCs/>
          <w:color w:val="000000"/>
          <w:sz w:val="21"/>
          <w:szCs w:val="21"/>
        </w:rPr>
        <w:t xml:space="preserve">Eniconsa – Empresa Nicaragüense de Construcción — Project Engineer &amp; Estimator</w:t>
      </w:r>
      <w:r>
        <w:rPr>
          <w:rFonts w:ascii="Calibri" w:cs="Calibri" w:eastAsia="Calibri" w:hAnsi="Calibri"/>
          <w:color w:val="555555"/>
          <w:sz w:val="19"/>
          <w:szCs w:val="19"/>
        </w:rPr>
        <w:t xml:space="preserve">	Mar 2024 – May 2025</w:t>
      </w:r>
    </w:p>
    <w:p>
      <w:pPr>
        <w:spacing w:after="60" w:before="10"/>
      </w:pPr>
      <w:r>
        <w:rPr>
          <w:rFonts w:ascii="Calibri" w:cs="Calibri" w:eastAsia="Calibri" w:hAnsi="Calibri"/>
          <w:i/>
          <w:iCs/>
          <w:color w:val="1F3355"/>
          <w:sz w:val="20"/>
          <w:szCs w:val="20"/>
        </w:rPr>
        <w:t xml:space="preserve">Project-based engagement · Industrial, energy, and infrastructure construction · Nicaragua</w:t>
      </w:r>
    </w:p>
    <w:p>
      <w:pPr>
        <w:pStyle w:val="ListParagraph"/>
        <w:numPr>
          <w:ilvl w:val="0"/>
          <w:numId w:val="2"/>
        </w:numPr>
        <w:spacing w:after="50"/>
      </w:pPr>
      <w:r>
        <w:rPr>
          <w:rFonts w:ascii="Calibri" w:cs="Calibri" w:eastAsia="Calibri" w:hAnsi="Calibri"/>
          <w:sz w:val="20"/>
          <w:szCs w:val="20"/>
        </w:rPr>
        <w:t xml:space="preserve">Managed the full project lifecycle — estimating, budgeting, scheduling, and execution through close-out.</w:t>
      </w:r>
    </w:p>
    <w:p>
      <w:pPr>
        <w:pStyle w:val="ListParagraph"/>
        <w:numPr>
          <w:ilvl w:val="0"/>
          <w:numId w:val="2"/>
        </w:numPr>
        <w:spacing w:after="50"/>
      </w:pPr>
      <w:r>
        <w:rPr>
          <w:rFonts w:ascii="Calibri" w:cs="Calibri" w:eastAsia="Calibri" w:hAnsi="Calibri"/>
          <w:sz w:val="20"/>
          <w:szCs w:val="20"/>
        </w:rPr>
        <w:t xml:space="preserve">Prepared cost estimates, quantity takeoffs, and project budgets supporting accurate bid proposals and ongoing cost control throughout construction.</w:t>
      </w:r>
    </w:p>
    <w:p>
      <w:pPr>
        <w:pStyle w:val="ListParagraph"/>
        <w:numPr>
          <w:ilvl w:val="0"/>
          <w:numId w:val="2"/>
        </w:numPr>
        <w:spacing w:after="50"/>
      </w:pPr>
      <w:r>
        <w:rPr>
          <w:rFonts w:ascii="Calibri" w:cs="Calibri" w:eastAsia="Calibri" w:hAnsi="Calibri"/>
          <w:sz w:val="20"/>
          <w:szCs w:val="20"/>
        </w:rPr>
        <w:t xml:space="preserve">Supervised architectural and engineering details on active job sites, organizing field repairs and design revisions through final client sign-off.</w:t>
      </w:r>
    </w:p>
    <w:p>
      <w:pPr>
        <w:pStyle w:val="ListParagraph"/>
        <w:numPr>
          <w:ilvl w:val="0"/>
          <w:numId w:val="2"/>
        </w:numPr>
        <w:spacing w:after="50"/>
      </w:pPr>
      <w:r>
        <w:rPr>
          <w:rFonts w:ascii="Calibri" w:cs="Calibri" w:eastAsia="Calibri" w:hAnsi="Calibri"/>
          <w:sz w:val="20"/>
          <w:szCs w:val="20"/>
        </w:rPr>
        <w:t xml:space="preserve">Coordinated with contractors, suppliers, and client representatives to keep multi-site projects on schedule and within budget.</w:t>
      </w:r>
    </w:p>
    <w:p>
      <w:pPr>
        <w:spacing w:after="40"/>
      </w:pPr>
      <w:r>
        <w:rPr>
          <w:rFonts w:ascii="Calibri" w:cs="Calibri" w:eastAsia="Calibri" w:hAnsi="Calibri"/>
          <w:b/>
          <w:bCs/>
          <w:color w:val="1F3355"/>
          <w:sz w:val="19"/>
          <w:szCs w:val="19"/>
        </w:rPr>
        <w:t xml:space="preserve">Key projects: </w:t>
      </w:r>
      <w:r>
        <w:rPr>
          <w:rFonts w:ascii="Calibri" w:cs="Calibri" w:eastAsia="Calibri" w:hAnsi="Calibri"/>
          <w:color w:val="555555"/>
          <w:sz w:val="19"/>
          <w:szCs w:val="19"/>
        </w:rPr>
        <w:t xml:space="preserve">SINSA Warehouse (Ocotal, Nueva Segovia); solar-panel installations (Chinandega &amp; Jinotega); pipeline design and installation (El Rama); Cemex facility upgrades (Managua).</w:t>
      </w:r>
    </w:p>
    <w:p>
      <w:pPr>
        <w:tabs>
          <w:tab w:val="right" w:pos="9026"/>
        </w:tabs>
        <w:spacing w:after="0" w:before="150"/>
      </w:pPr>
      <w:r>
        <w:rPr>
          <w:rFonts w:ascii="Calibri" w:cs="Calibri" w:eastAsia="Calibri" w:hAnsi="Calibri"/>
          <w:b/>
          <w:bCs/>
          <w:color w:val="000000"/>
          <w:sz w:val="21"/>
          <w:szCs w:val="21"/>
        </w:rPr>
        <w:t xml:space="preserve">ArqLab — Project Designer, Land Surveyor &amp; Project Manager</w:t>
      </w:r>
      <w:r>
        <w:rPr>
          <w:rFonts w:ascii="Calibri" w:cs="Calibri" w:eastAsia="Calibri" w:hAnsi="Calibri"/>
          <w:color w:val="555555"/>
          <w:sz w:val="19"/>
          <w:szCs w:val="19"/>
        </w:rPr>
        <w:t xml:space="preserve">	Mar 2024 – Mar 2025</w:t>
      </w:r>
    </w:p>
    <w:p>
      <w:pPr>
        <w:spacing w:after="60" w:before="10"/>
      </w:pPr>
      <w:r>
        <w:rPr>
          <w:rFonts w:ascii="Calibri" w:cs="Calibri" w:eastAsia="Calibri" w:hAnsi="Calibri"/>
          <w:i/>
          <w:iCs/>
          <w:color w:val="1F3355"/>
          <w:sz w:val="20"/>
          <w:szCs w:val="20"/>
        </w:rPr>
        <w:t xml:space="preserve">Full-time · Residential, institutional, and religious-facility projects · Nicaragua</w:t>
      </w:r>
    </w:p>
    <w:p>
      <w:pPr>
        <w:pStyle w:val="ListParagraph"/>
        <w:numPr>
          <w:ilvl w:val="0"/>
          <w:numId w:val="2"/>
        </w:numPr>
        <w:spacing w:after="50"/>
      </w:pPr>
      <w:r>
        <w:rPr>
          <w:rFonts w:ascii="Calibri" w:cs="Calibri" w:eastAsia="Calibri" w:hAnsi="Calibri"/>
          <w:sz w:val="20"/>
          <w:szCs w:val="20"/>
        </w:rPr>
        <w:t xml:space="preserve">Led design and execution of architectural projects from concept through construction documentation, managing scope, budget, and schedule.</w:t>
      </w:r>
    </w:p>
    <w:p>
      <w:pPr>
        <w:pStyle w:val="ListParagraph"/>
        <w:numPr>
          <w:ilvl w:val="0"/>
          <w:numId w:val="2"/>
        </w:numPr>
        <w:spacing w:after="50"/>
      </w:pPr>
      <w:r>
        <w:rPr>
          <w:rFonts w:ascii="Calibri" w:cs="Calibri" w:eastAsia="Calibri" w:hAnsi="Calibri"/>
          <w:sz w:val="20"/>
          <w:szCs w:val="20"/>
        </w:rPr>
        <w:t xml:space="preserve">Performed land surveying, mapping, and boundary analysis to define property lines and dimensions supporting site planning and infrastructure development.</w:t>
      </w:r>
    </w:p>
    <w:p>
      <w:pPr>
        <w:pStyle w:val="ListParagraph"/>
        <w:numPr>
          <w:ilvl w:val="0"/>
          <w:numId w:val="2"/>
        </w:numPr>
        <w:spacing w:after="50"/>
      </w:pPr>
      <w:r>
        <w:rPr>
          <w:rFonts w:ascii="Calibri" w:cs="Calibri" w:eastAsia="Calibri" w:hAnsi="Calibri"/>
          <w:sz w:val="20"/>
          <w:szCs w:val="20"/>
        </w:rPr>
        <w:t xml:space="preserve">Directed project teams and coordinated with engineers, contractors, and clients to resolve design conflicts and maintain constructability.</w:t>
      </w:r>
    </w:p>
    <w:p>
      <w:pPr>
        <w:spacing w:after="40"/>
      </w:pPr>
      <w:r>
        <w:rPr>
          <w:rFonts w:ascii="Calibri" w:cs="Calibri" w:eastAsia="Calibri" w:hAnsi="Calibri"/>
          <w:b/>
          <w:bCs/>
          <w:color w:val="1F3355"/>
          <w:sz w:val="19"/>
          <w:szCs w:val="19"/>
        </w:rPr>
        <w:t xml:space="preserve">Portfolio: </w:t>
      </w:r>
      <w:r>
        <w:rPr>
          <w:rFonts w:ascii="Calibri" w:cs="Calibri" w:eastAsia="Calibri" w:hAnsi="Calibri"/>
          <w:color w:val="555555"/>
          <w:sz w:val="19"/>
          <w:szCs w:val="19"/>
        </w:rPr>
        <w:t xml:space="preserve">St. Helens American Academy (Chinandega); Valdivia Residence (Jinotepe, Carazo); Santos Home (Mateare, Masaya); Lacayo Home Renovation (Managua); Iglesia Cristiana “De Todos los Santos” (Managua); Bermudez Sanchez Home Design (Masaya).</w:t>
      </w:r>
    </w:p>
    <w:p>
      <w:pPr>
        <w:tabs>
          <w:tab w:val="right" w:pos="9026"/>
        </w:tabs>
        <w:spacing w:after="0" w:before="150"/>
      </w:pPr>
      <w:r>
        <w:rPr>
          <w:rFonts w:ascii="Calibri" w:cs="Calibri" w:eastAsia="Calibri" w:hAnsi="Calibri"/>
          <w:b/>
          <w:bCs/>
          <w:color w:val="000000"/>
          <w:sz w:val="21"/>
          <w:szCs w:val="21"/>
        </w:rPr>
        <w:t xml:space="preserve">Universidad Nacional de Ingeniería (UNI) — Architectural Advisor</w:t>
      </w:r>
      <w:r>
        <w:rPr>
          <w:rFonts w:ascii="Calibri" w:cs="Calibri" w:eastAsia="Calibri" w:hAnsi="Calibri"/>
          <w:color w:val="555555"/>
          <w:sz w:val="19"/>
          <w:szCs w:val="19"/>
        </w:rPr>
        <w:t xml:space="preserve">	Oct 2020 – Aug 2022</w:t>
      </w:r>
    </w:p>
    <w:p>
      <w:pPr>
        <w:spacing w:after="60" w:before="10"/>
      </w:pPr>
      <w:r>
        <w:rPr>
          <w:rFonts w:ascii="Calibri" w:cs="Calibri" w:eastAsia="Calibri" w:hAnsi="Calibri"/>
          <w:i/>
          <w:iCs/>
          <w:color w:val="1F3355"/>
          <w:sz w:val="20"/>
          <w:szCs w:val="20"/>
        </w:rPr>
        <w:t xml:space="preserve">Nicaragua</w:t>
      </w:r>
    </w:p>
    <w:p>
      <w:pPr>
        <w:pStyle w:val="ListParagraph"/>
        <w:numPr>
          <w:ilvl w:val="0"/>
          <w:numId w:val="2"/>
        </w:numPr>
        <w:spacing w:after="50"/>
      </w:pPr>
      <w:r>
        <w:rPr>
          <w:rFonts w:ascii="Calibri" w:cs="Calibri" w:eastAsia="Calibri" w:hAnsi="Calibri"/>
          <w:sz w:val="20"/>
          <w:szCs w:val="20"/>
        </w:rPr>
        <w:t xml:space="preserve">Mentored multidisciplinary teams of emerging architects and engineers on projects advancing national infrastructure and urban development.</w:t>
      </w:r>
    </w:p>
    <w:p>
      <w:pPr>
        <w:pStyle w:val="ListParagraph"/>
        <w:numPr>
          <w:ilvl w:val="0"/>
          <w:numId w:val="2"/>
        </w:numPr>
        <w:spacing w:after="50"/>
      </w:pPr>
      <w:r>
        <w:rPr>
          <w:rFonts w:ascii="Calibri" w:cs="Calibri" w:eastAsia="Calibri" w:hAnsi="Calibri"/>
          <w:sz w:val="20"/>
          <w:szCs w:val="20"/>
        </w:rPr>
        <w:t xml:space="preserve">Reviewed technical drawings and design proposals for code compliance, feasibility, and overall design quality.</w:t>
      </w:r>
    </w:p>
    <w:p>
      <w:pPr>
        <w:tabs>
          <w:tab w:val="right" w:pos="9026"/>
        </w:tabs>
        <w:spacing w:after="0" w:before="150"/>
      </w:pPr>
      <w:r>
        <w:rPr>
          <w:rFonts w:ascii="Calibri" w:cs="Calibri" w:eastAsia="Calibri" w:hAnsi="Calibri"/>
          <w:b/>
          <w:bCs/>
          <w:color w:val="000000"/>
          <w:sz w:val="21"/>
          <w:szCs w:val="21"/>
        </w:rPr>
        <w:t xml:space="preserve">MTI – Ministry of Transportation and Infrastructure — Project Lead</w:t>
      </w:r>
      <w:r>
        <w:rPr>
          <w:rFonts w:ascii="Calibri" w:cs="Calibri" w:eastAsia="Calibri" w:hAnsi="Calibri"/>
          <w:color w:val="555555"/>
          <w:sz w:val="19"/>
          <w:szCs w:val="19"/>
        </w:rPr>
        <w:t xml:space="preserve">	Jun 2020 – Sep 2020</w:t>
      </w:r>
    </w:p>
    <w:p>
      <w:pPr>
        <w:spacing w:after="60" w:before="10"/>
      </w:pPr>
      <w:r>
        <w:rPr>
          <w:rFonts w:ascii="Calibri" w:cs="Calibri" w:eastAsia="Calibri" w:hAnsi="Calibri"/>
          <w:i/>
          <w:iCs/>
          <w:color w:val="1F3355"/>
          <w:sz w:val="20"/>
          <w:szCs w:val="20"/>
        </w:rPr>
        <w:t xml:space="preserve">Nicaragua</w:t>
      </w:r>
    </w:p>
    <w:p>
      <w:pPr>
        <w:pStyle w:val="ListParagraph"/>
        <w:numPr>
          <w:ilvl w:val="0"/>
          <w:numId w:val="2"/>
        </w:numPr>
        <w:spacing w:after="50"/>
      </w:pPr>
      <w:r>
        <w:rPr>
          <w:rFonts w:ascii="Calibri" w:cs="Calibri" w:eastAsia="Calibri" w:hAnsi="Calibri"/>
          <w:sz w:val="20"/>
          <w:szCs w:val="20"/>
        </w:rPr>
        <w:t xml:space="preserve">Led the Vehicle Count for Road Design study for the La Concepción–La Borgoña corridor, directing field data collection and traffic analysis.</w:t>
      </w:r>
    </w:p>
    <w:p>
      <w:pPr>
        <w:pStyle w:val="ListParagraph"/>
        <w:numPr>
          <w:ilvl w:val="0"/>
          <w:numId w:val="2"/>
        </w:numPr>
        <w:spacing w:after="50"/>
      </w:pPr>
      <w:r>
        <w:rPr>
          <w:rFonts w:ascii="Calibri" w:cs="Calibri" w:eastAsia="Calibri" w:hAnsi="Calibri"/>
          <w:sz w:val="20"/>
          <w:szCs w:val="20"/>
        </w:rPr>
        <w:t xml:space="preserve">Delivered findings and design recommendations adopted by the Department of Transportation to inform new roadway design.</w:t>
      </w:r>
    </w:p>
    <w:p>
      <w:pPr>
        <w:pBdr>
          <w:bottom w:val="single" w:color="1F3355" w:sz="6" w:space="3"/>
        </w:pBdr>
        <w:spacing w:after="40" w:before="220"/>
      </w:pPr>
      <w:r>
        <w:rPr>
          <w:rFonts w:ascii="Calibri" w:cs="Calibri" w:eastAsia="Calibri" w:hAnsi="Calibri"/>
          <w:b/>
          <w:bCs/>
          <w:caps/>
          <w:color w:val="1F3355"/>
          <w:spacing w:val="20"/>
          <w:sz w:val="21"/>
          <w:szCs w:val="21"/>
        </w:rPr>
        <w:t xml:space="preserve">Additional Experience</w:t>
      </w:r>
    </w:p>
    <w:p>
      <w:pPr>
        <w:spacing w:after="40"/>
      </w:pPr>
      <w:r>
        <w:rPr>
          <w:rFonts w:ascii="Calibri" w:cs="Calibri" w:eastAsia="Calibri" w:hAnsi="Calibri"/>
          <w:b/>
          <w:bCs/>
          <w:sz w:val="19"/>
          <w:szCs w:val="19"/>
        </w:rPr>
        <w:t xml:space="preserve">The Home Depot</w:t>
      </w:r>
      <w:r>
        <w:rPr>
          <w:rFonts w:ascii="Calibri" w:cs="Calibri" w:eastAsia="Calibri" w:hAnsi="Calibri"/>
          <w:sz w:val="19"/>
          <w:szCs w:val="19"/>
        </w:rPr>
        <w:t xml:space="preserve"> — Pro Sales Associate  ·  Oct 2025 – Jan 2026</w:t>
      </w:r>
      <w:r>
        <w:rPr>
          <w:rFonts w:ascii="Calibri" w:cs="Calibri" w:eastAsia="Calibri" w:hAnsi="Calibri"/>
          <w:color w:val="555555"/>
          <w:sz w:val="18"/>
          <w:szCs w:val="18"/>
        </w:rPr>
        <w:t xml:space="preserve">   Supported contractors and commercial customers with order management, delivery coordination, and product recommendations for construction projects.</w:t>
      </w:r>
    </w:p>
    <w:p>
      <w:pPr>
        <w:spacing w:after="40"/>
      </w:pPr>
      <w:r>
        <w:rPr>
          <w:rFonts w:ascii="Calibri" w:cs="Calibri" w:eastAsia="Calibri" w:hAnsi="Calibri"/>
          <w:b/>
          <w:bCs/>
          <w:sz w:val="19"/>
          <w:szCs w:val="19"/>
        </w:rPr>
        <w:t xml:space="preserve">Microsoft</w:t>
      </w:r>
      <w:r>
        <w:rPr>
          <w:rFonts w:ascii="Calibri" w:cs="Calibri" w:eastAsia="Calibri" w:hAnsi="Calibri"/>
          <w:sz w:val="19"/>
          <w:szCs w:val="19"/>
        </w:rPr>
        <w:t xml:space="preserve"> — Associate Customer Success (Remote)  ·  Dec 2023 – Nov 2024</w:t>
      </w:r>
      <w:r>
        <w:rPr>
          <w:rFonts w:ascii="Calibri" w:cs="Calibri" w:eastAsia="Calibri" w:hAnsi="Calibri"/>
          <w:color w:val="555555"/>
          <w:sz w:val="18"/>
          <w:szCs w:val="18"/>
        </w:rPr>
        <w:t xml:space="preserve">   Partnered with customers to drive product adoption and value realization, building long-term client relationships.</w:t>
      </w:r>
    </w:p>
    <w:p>
      <w:pPr>
        <w:spacing w:after="40"/>
      </w:pPr>
      <w:r>
        <w:rPr>
          <w:rFonts w:ascii="Calibri" w:cs="Calibri" w:eastAsia="Calibri" w:hAnsi="Calibri"/>
          <w:b/>
          <w:bCs/>
          <w:sz w:val="19"/>
          <w:szCs w:val="19"/>
        </w:rPr>
        <w:t xml:space="preserve">Toast</w:t>
      </w:r>
      <w:r>
        <w:rPr>
          <w:rFonts w:ascii="Calibri" w:cs="Calibri" w:eastAsia="Calibri" w:hAnsi="Calibri"/>
          <w:sz w:val="19"/>
          <w:szCs w:val="19"/>
        </w:rPr>
        <w:t xml:space="preserve"> — Customer Care Advisor, Customer Success (B2B)  ·  Aug 2022 – Nov 2023</w:t>
      </w:r>
      <w:r>
        <w:rPr>
          <w:rFonts w:ascii="Calibri" w:cs="Calibri" w:eastAsia="Calibri" w:hAnsi="Calibri"/>
          <w:color w:val="555555"/>
          <w:sz w:val="18"/>
          <w:szCs w:val="18"/>
        </w:rPr>
        <w:t xml:space="preserve">   Managed B2B accounts, identified growth opportunities, and collaborated cross-functionally on account strategy.</w:t>
      </w:r>
    </w:p>
    <w:p>
      <w:pPr>
        <w:pBdr>
          <w:bottom w:val="single" w:color="1F3355" w:sz="6" w:space="3"/>
        </w:pBdr>
        <w:spacing w:after="40" w:before="220"/>
      </w:pPr>
      <w:r>
        <w:rPr>
          <w:rFonts w:ascii="Calibri" w:cs="Calibri" w:eastAsia="Calibri" w:hAnsi="Calibri"/>
          <w:b/>
          <w:bCs/>
          <w:caps/>
          <w:color w:val="1F3355"/>
          <w:spacing w:val="20"/>
          <w:sz w:val="21"/>
          <w:szCs w:val="21"/>
        </w:rPr>
        <w:t xml:space="preserve">Education</w:t>
      </w:r>
    </w:p>
    <w:p>
      <w:pPr>
        <w:spacing w:after="20"/>
      </w:pPr>
      <w:r>
        <w:rPr>
          <w:rFonts w:ascii="Calibri" w:cs="Calibri" w:eastAsia="Calibri" w:hAnsi="Calibri"/>
          <w:b/>
          <w:bCs/>
          <w:sz w:val="20"/>
          <w:szCs w:val="20"/>
        </w:rPr>
        <w:t xml:space="preserve">Bachelor of Science in Civil Engineering</w:t>
      </w:r>
      <w:r>
        <w:rPr>
          <w:rFonts w:ascii="Calibri" w:cs="Calibri" w:eastAsia="Calibri" w:hAnsi="Calibri"/>
          <w:sz w:val="20"/>
          <w:szCs w:val="20"/>
        </w:rPr>
        <w:t xml:space="preserve"> — Universidad Nacional de Ingeniería (UNI), Nicaragua  ·  2019 – 2024</w:t>
      </w:r>
    </w:p>
    <w:p>
      <w:pPr>
        <w:spacing w:after="40"/>
      </w:pPr>
      <w:r>
        <w:rPr>
          <w:rFonts w:ascii="Calibri" w:cs="Calibri" w:eastAsia="Calibri" w:hAnsi="Calibri"/>
          <w:b/>
          <w:bCs/>
          <w:sz w:val="20"/>
          <w:szCs w:val="20"/>
        </w:rPr>
        <w:t xml:space="preserve">Minor in Architecture</w:t>
      </w:r>
      <w:r>
        <w:rPr>
          <w:rFonts w:ascii="Calibri" w:cs="Calibri" w:eastAsia="Calibri" w:hAnsi="Calibri"/>
          <w:sz w:val="20"/>
          <w:szCs w:val="20"/>
        </w:rPr>
        <w:t xml:space="preserve"> — Universidad Nacional de Ingeniería (UNI) / ANIA, Nicaragua  ·  2024</w:t>
      </w:r>
    </w:p>
    <w:p>
      <w:pPr>
        <w:pBdr>
          <w:bottom w:val="single" w:color="1F3355" w:sz="6" w:space="3"/>
        </w:pBdr>
        <w:spacing w:after="40" w:before="220"/>
      </w:pPr>
      <w:r>
        <w:rPr>
          <w:rFonts w:ascii="Calibri" w:cs="Calibri" w:eastAsia="Calibri" w:hAnsi="Calibri"/>
          <w:b/>
          <w:bCs/>
          <w:caps/>
          <w:color w:val="1F3355"/>
          <w:spacing w:val="20"/>
          <w:sz w:val="21"/>
          <w:szCs w:val="21"/>
        </w:rPr>
        <w:t xml:space="preserve">Certifications &amp; Licenses</w:t>
      </w:r>
    </w:p>
    <w:p>
      <w:pPr>
        <w:pStyle w:val="ListParagraph"/>
        <w:numPr>
          <w:ilvl w:val="0"/>
          <w:numId w:val="2"/>
        </w:numPr>
        <w:spacing w:after="50"/>
      </w:pPr>
      <w:r>
        <w:rPr>
          <w:rFonts w:ascii="Calibri" w:cs="Calibri" w:eastAsia="Calibri" w:hAnsi="Calibri"/>
          <w:sz w:val="20"/>
          <w:szCs w:val="20"/>
        </w:rPr>
        <w:t xml:space="preserve">Associate Architect — American Institute of Architects (AIA), Cert. #40873955 (2025)</w:t>
      </w:r>
    </w:p>
    <w:p>
      <w:pPr>
        <w:pStyle w:val="ListParagraph"/>
        <w:numPr>
          <w:ilvl w:val="0"/>
          <w:numId w:val="2"/>
        </w:numPr>
        <w:spacing w:after="50"/>
      </w:pPr>
      <w:r>
        <w:rPr>
          <w:rFonts w:ascii="Calibri" w:cs="Calibri" w:eastAsia="Calibri" w:hAnsi="Calibri"/>
          <w:sz w:val="20"/>
          <w:szCs w:val="20"/>
        </w:rPr>
        <w:t xml:space="preserve">AXP Supervisor — National Council of Architectural Registration Boards (NCARB) (2025)</w:t>
      </w:r>
    </w:p>
    <w:p>
      <w:pPr>
        <w:pStyle w:val="ListParagraph"/>
        <w:numPr>
          <w:ilvl w:val="0"/>
          <w:numId w:val="2"/>
        </w:numPr>
        <w:spacing w:after="50"/>
      </w:pPr>
      <w:r>
        <w:rPr>
          <w:rFonts w:ascii="Calibri" w:cs="Calibri" w:eastAsia="Calibri" w:hAnsi="Calibri"/>
          <w:sz w:val="20"/>
          <w:szCs w:val="20"/>
        </w:rPr>
        <w:t xml:space="preserve">Certified — National Council of Examiners for Engineering and Surveying (NCEES), Cert. #26-121-59 (2025)</w:t>
      </w:r>
    </w:p>
    <w:p>
      <w:pPr>
        <w:pStyle w:val="ListParagraph"/>
        <w:numPr>
          <w:ilvl w:val="0"/>
          <w:numId w:val="2"/>
        </w:numPr>
        <w:spacing w:after="50"/>
      </w:pPr>
      <w:r>
        <w:rPr>
          <w:rFonts w:ascii="Calibri" w:cs="Calibri" w:eastAsia="Calibri" w:hAnsi="Calibri"/>
          <w:sz w:val="20"/>
          <w:szCs w:val="20"/>
        </w:rPr>
        <w:t xml:space="preserve">Project Management Professional (PMP) — Project Management Institute, Cert. #12090792 (2025)</w:t>
      </w:r>
    </w:p>
    <w:p>
      <w:pPr>
        <w:pStyle w:val="ListParagraph"/>
        <w:numPr>
          <w:ilvl w:val="0"/>
          <w:numId w:val="2"/>
        </w:numPr>
        <w:spacing w:after="50"/>
      </w:pPr>
      <w:r>
        <w:rPr>
          <w:rFonts w:ascii="Calibri" w:cs="Calibri" w:eastAsia="Calibri" w:hAnsi="Calibri"/>
          <w:sz w:val="20"/>
          <w:szCs w:val="20"/>
        </w:rPr>
        <w:t xml:space="preserve">Certified Member — American Concrete Institute (ACI), Cert. #2357545 (2025)</w:t>
      </w:r>
    </w:p>
    <w:p>
      <w:pPr>
        <w:pStyle w:val="ListParagraph"/>
        <w:numPr>
          <w:ilvl w:val="0"/>
          <w:numId w:val="2"/>
        </w:numPr>
        <w:spacing w:after="50"/>
      </w:pPr>
      <w:r>
        <w:rPr>
          <w:rFonts w:ascii="Calibri" w:cs="Calibri" w:eastAsia="Calibri" w:hAnsi="Calibri"/>
          <w:sz w:val="20"/>
          <w:szCs w:val="20"/>
        </w:rPr>
        <w:t xml:space="preserve">Autodesk Certified Professional — AutoCAD, Revit, Civil 3D (2025)</w:t>
      </w:r>
    </w:p>
    <w:p>
      <w:pPr>
        <w:pBdr>
          <w:bottom w:val="single" w:color="1F3355" w:sz="6" w:space="3"/>
        </w:pBdr>
        <w:spacing w:after="40" w:before="220"/>
      </w:pPr>
      <w:r>
        <w:rPr>
          <w:rFonts w:ascii="Calibri" w:cs="Calibri" w:eastAsia="Calibri" w:hAnsi="Calibri"/>
          <w:b/>
          <w:bCs/>
          <w:caps/>
          <w:color w:val="1F3355"/>
          <w:spacing w:val="20"/>
          <w:sz w:val="21"/>
          <w:szCs w:val="21"/>
        </w:rPr>
        <w:t xml:space="preserve">Technical Skills</w:t>
      </w:r>
    </w:p>
    <w:p>
      <w:pPr>
        <w:spacing w:after="30"/>
      </w:pPr>
      <w:r>
        <w:rPr>
          <w:rFonts w:ascii="Calibri" w:cs="Calibri" w:eastAsia="Calibri" w:hAnsi="Calibri"/>
          <w:b/>
          <w:bCs/>
          <w:sz w:val="20"/>
          <w:szCs w:val="20"/>
        </w:rPr>
        <w:t xml:space="preserve">BIM Methodology: </w:t>
      </w:r>
      <w:r>
        <w:rPr>
          <w:rFonts w:ascii="Calibri" w:cs="Calibri" w:eastAsia="Calibri" w:hAnsi="Calibri"/>
          <w:sz w:val="20"/>
          <w:szCs w:val="20"/>
        </w:rPr>
        <w:t xml:space="preserve">ISO 19650 information management, model coordination, and deliverable QA</w:t>
      </w:r>
    </w:p>
    <w:p>
      <w:pPr>
        <w:spacing w:after="30"/>
      </w:pPr>
      <w:r>
        <w:rPr>
          <w:rFonts w:ascii="Calibri" w:cs="Calibri" w:eastAsia="Calibri" w:hAnsi="Calibri"/>
          <w:b/>
          <w:bCs/>
          <w:sz w:val="20"/>
          <w:szCs w:val="20"/>
        </w:rPr>
        <w:t xml:space="preserve">Design &amp; Modeling: </w:t>
      </w:r>
      <w:r>
        <w:rPr>
          <w:rFonts w:ascii="Calibri" w:cs="Calibri" w:eastAsia="Calibri" w:hAnsi="Calibri"/>
          <w:sz w:val="20"/>
          <w:szCs w:val="20"/>
        </w:rPr>
        <w:t xml:space="preserve">AutoCAD, Revit, Civil 3D, SketchUp</w:t>
      </w:r>
    </w:p>
    <w:p>
      <w:pPr>
        <w:spacing w:after="30"/>
      </w:pPr>
      <w:r>
        <w:rPr>
          <w:rFonts w:ascii="Calibri" w:cs="Calibri" w:eastAsia="Calibri" w:hAnsi="Calibri"/>
          <w:b/>
          <w:bCs/>
          <w:sz w:val="20"/>
          <w:szCs w:val="20"/>
        </w:rPr>
        <w:t xml:space="preserve">Rendering &amp; Visualization: </w:t>
      </w:r>
      <w:r>
        <w:rPr>
          <w:rFonts w:ascii="Calibri" w:cs="Calibri" w:eastAsia="Calibri" w:hAnsi="Calibri"/>
          <w:sz w:val="20"/>
          <w:szCs w:val="20"/>
        </w:rPr>
        <w:t xml:space="preserve">V-Ray, Lumion, D5, Twinmotion, Enscape</w:t>
      </w:r>
    </w:p>
    <w:p>
      <w:pPr>
        <w:spacing w:after="30"/>
      </w:pPr>
      <w:r>
        <w:rPr>
          <w:rFonts w:ascii="Calibri" w:cs="Calibri" w:eastAsia="Calibri" w:hAnsi="Calibri"/>
          <w:b/>
          <w:bCs/>
          <w:sz w:val="20"/>
          <w:szCs w:val="20"/>
        </w:rPr>
        <w:t xml:space="preserve">Project &amp; Business Systems: </w:t>
      </w:r>
      <w:r>
        <w:rPr>
          <w:rFonts w:ascii="Calibri" w:cs="Calibri" w:eastAsia="Calibri" w:hAnsi="Calibri"/>
          <w:sz w:val="20"/>
          <w:szCs w:val="20"/>
        </w:rPr>
        <w:t xml:space="preserve">Procore, Jira / Atlassian, Salesforce</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English &amp; Spanish (fully bilingual)</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2026-08-01T20:41:54.057Z</dcterms:created>
  <dcterms:modified xsi:type="dcterms:W3CDTF">2026-08-01T20:41:54.057Z</dcterms:modified>
</cp:coreProperties>
</file>

<file path=docProps/custom.xml><?xml version="1.0" encoding="utf-8"?>
<Properties xmlns="http://schemas.openxmlformats.org/officeDocument/2006/custom-properties" xmlns:vt="http://schemas.openxmlformats.org/officeDocument/2006/docPropsVTypes"/>
</file>