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9C7A3C"/>
          <w:sz w:val="20"/>
          <w:szCs w:val="20"/>
        </w:rPr>
        <w:t xml:space="preserve">PERFORMANCE CASE STUDY</w:t>
      </w:r>
    </w:p>
    <w:p>
      <w:pPr>
        <w:spacing w:after="200" w:before="200"/>
        <w:jc w:val="center"/>
      </w:pPr>
      <w:r>
        <w:rPr>
          <w:rFonts w:ascii="Georgia" w:cs="Georgia" w:eastAsia="Georgia" w:hAnsi="Georgia"/>
          <w:b/>
          <w:bCs/>
          <w:color w:val="1A1A1A"/>
          <w:sz w:val="48"/>
          <w:szCs w:val="48"/>
        </w:rPr>
        <w:t xml:space="preserve">Alex Bank — App Growth &amp; Retention</w:t>
      </w:r>
    </w:p>
    <w:p>
      <w:pPr>
        <w:spacing w:after="100"/>
        <w:jc w:val="center"/>
      </w:pPr>
      <w:r>
        <w:rPr>
          <w:i/>
          <w:iCs/>
          <w:color w:val="6B6B6B"/>
          <w:sz w:val="24"/>
          <w:szCs w:val="24"/>
        </w:rPr>
        <w:t xml:space="preserve">Winning Back Dormant Users and Turning Them Into Active Digital Banking Customers</w:t>
      </w:r>
    </w:p>
    <w:p>
      <w:pPr>
        <w:spacing w:before="600"/>
        <w:jc w:val="center"/>
      </w:pPr>
      <w:r>
        <w:rPr>
          <w:rFonts w:ascii="Arial" w:cs="Arial" w:eastAsia="Arial" w:hAnsi="Arial"/>
          <w:b/>
          <w:bCs/>
          <w:color w:val="9C7A3C"/>
          <w:sz w:val="18"/>
          <w:szCs w:val="18"/>
        </w:rPr>
        <w:t xml:space="preserve">CLIENT: ALEX BANK EGYPT  ·  SECTOR: BANKING &amp; FINANCIAL SERVICES  ·  MARKET: EGYPT</w:t>
      </w:r>
    </w:p>
    <w:p>
      <w:pPr>
        <w:spacing w:before="40"/>
        <w:jc w:val="center"/>
      </w:pPr>
      <w:r>
        <w:rPr>
          <w:rFonts w:ascii="Arial" w:cs="Arial" w:eastAsia="Arial" w:hAnsi="Arial"/>
          <w:color w:val="6B6B6B"/>
          <w:sz w:val="18"/>
          <w:szCs w:val="18"/>
        </w:rPr>
        <w:t xml:space="preserve">PARTNER: ARQQA DIGITAL</w:t>
      </w:r>
    </w:p>
    <w:p>
      <w:r>
        <w:br w:type="page"/>
      </w:r>
    </w:p>
    <w:p>
      <w:pPr>
        <w:spacing w:after="60" w:before="0"/>
      </w:pPr>
      <w:r>
        <w:rPr>
          <w:rFonts w:ascii="Arial" w:cs="Arial" w:eastAsia="Arial" w:hAnsi="Arial"/>
          <w:b/>
          <w:bCs/>
          <w:color w:val="9C7A3C"/>
          <w:sz w:val="16"/>
          <w:szCs w:val="16"/>
        </w:rPr>
        <w:t xml:space="preserve">EXECUTIVE SUMMARY</w:t>
      </w:r>
    </w:p>
    <w:p>
      <w:pPr>
        <w:pStyle w:val="Heading1"/>
        <w:spacing w:after="200" w:before="400"/>
      </w:pPr>
      <w:r>
        <w:rPr>
          <w:rFonts w:ascii="Georgia" w:cs="Georgia" w:eastAsia="Georgia" w:hAnsi="Georgia"/>
          <w:b/>
          <w:bCs/>
          <w:color w:val="1A1A1A"/>
          <w:sz w:val="36"/>
          <w:szCs w:val="36"/>
        </w:rPr>
        <w:t xml:space="preserve">The Hardest User to Win Back Isn't a New One — It's One Who Already Left</w:t>
      </w:r>
    </w:p>
    <w:p>
      <w:pPr>
        <w:spacing w:after="160" w:before="0" w:line="300"/>
      </w:pPr>
      <w:r>
        <w:rPr>
          <w:i w:val="false"/>
          <w:iCs w:val="false"/>
          <w:color w:val="1A1A1A"/>
          <w:sz w:val="22"/>
          <w:szCs w:val="22"/>
        </w:rPr>
        <w:t xml:space="preserve">Alex Bank, one of Egypt's established banking institutions, had a specific and difficult growth problem: not acquiring new digital banking users, but winning back a pool of users who had already downloaded the app, registered, and gone quiet. Re-engaging a dormant financial-app user is a harder marketing problem than acquiring a fresh one — the app is already installed and forgotten, trust has to be rebuilt rather than built from scratch, and the message has to earn a second look from someone who already tuned the brand out once.</w:t>
      </w:r>
    </w:p>
    <w:p>
      <w:pPr>
        <w:spacing w:after="120" w:before="0" w:line="300"/>
      </w:pPr>
      <w:r>
        <w:rPr>
          <w:b/>
          <w:bCs/>
          <w:color w:val="1A1A1A"/>
          <w:sz w:val="22"/>
          <w:szCs w:val="22"/>
        </w:rPr>
        <w:t xml:space="preserve">The mandate: </w:t>
      </w:r>
      <w:r>
        <w:rPr>
          <w:color w:val="1A1A1A"/>
          <w:sz w:val="22"/>
          <w:szCs w:val="22"/>
        </w:rPr>
        <w:t xml:space="preserve">identify and re-engage a defined pool of previously registered, now-dormant Alex Bank app users, and drive them to reopen the app, re-register or reactivate their digital banking profile, and actively use its offers and services.</w:t>
      </w:r>
    </w:p>
    <w:p>
      <w:pPr>
        <w:spacing w:after="120" w:before="0" w:line="300"/>
      </w:pPr>
      <w:r>
        <w:rPr>
          <w:b/>
          <w:bCs/>
          <w:color w:val="1A1A1A"/>
          <w:sz w:val="22"/>
          <w:szCs w:val="22"/>
        </w:rPr>
        <w:t xml:space="preserve">The approach: </w:t>
      </w:r>
      <w:r>
        <w:rPr>
          <w:color w:val="1A1A1A"/>
          <w:sz w:val="22"/>
          <w:szCs w:val="22"/>
        </w:rPr>
        <w:t xml:space="preserve">a performance marketing program purpose-built for reactivation and retention — cutting-edge targeting and messaging tactics focused on promoting Alex Bank's digital banking solutions, streamlined payment systems, and personalized financial management tools to the exact segment of users most likely to respond.</w:t>
      </w:r>
    </w:p>
    <w:p>
      <w:pPr>
        <w:spacing w:after="120" w:before="0" w:line="300"/>
      </w:pPr>
      <w:r>
        <w:rPr>
          <w:b/>
          <w:bCs/>
          <w:color w:val="1A1A1A"/>
          <w:sz w:val="22"/>
          <w:szCs w:val="22"/>
        </w:rPr>
        <w:t xml:space="preserve">The result: </w:t>
      </w:r>
      <w:r>
        <w:rPr>
          <w:color w:val="1A1A1A"/>
          <w:sz w:val="22"/>
          <w:szCs w:val="22"/>
        </w:rPr>
        <w:t xml:space="preserve">a successfully retained and reactivated pool of users, increased customer acquisition efficiency, improved overall marketing performance, and a strengthened position for Alex Bank as a frontrunner in Egypt's digital banking landscape.</w:t>
      </w:r>
    </w:p>
    <w:p>
      <w:pPr>
        <w:pBdr>
          <w:bottom w:val="single" w:color="9C7A3C" w:sz="6" w:space="1"/>
        </w:pBdr>
        <w:spacing w:after="200" w:before="200"/>
      </w:pPr>
      <w:r>
        <w:t xml:space="preserve"/>
      </w:r>
    </w:p>
    <w:p>
      <w:pPr>
        <w:pBdr>
          <w:left w:val="single" w:color="C4831F" w:sz="12" w:space="8"/>
        </w:pBdr>
        <w:shd w:fill="FBEFE0" w:val="clear"/>
        <w:spacing w:after="200" w:before="100"/>
      </w:pPr>
      <w:r>
        <w:rPr>
          <w:b w:val="false"/>
          <w:bCs w:val="false"/>
          <w:i/>
          <w:iCs/>
          <w:color w:val="6B4E12"/>
          <w:sz w:val="19"/>
          <w:szCs w:val="19"/>
        </w:rPr>
        <w:t xml:space="preserve">⚠ This case study is presented narrative-only. Alex Bank's published case study does not include specific reactivation, registration, or engagement figures, and per Arqqa Digital's data policy, no numbers are estimated or invented here. Real volume metrics (users reactivated, re-registrations, offer engagement, retention rate) can be added to this document as soon as they're provided.</w:t>
      </w:r>
    </w:p>
    <w:p>
      <w:r>
        <w:br w:type="page"/>
      </w:r>
    </w:p>
    <w:p>
      <w:pPr>
        <w:spacing w:after="60" w:before="0"/>
      </w:pPr>
      <w:r>
        <w:rPr>
          <w:rFonts w:ascii="Arial" w:cs="Arial" w:eastAsia="Arial" w:hAnsi="Arial"/>
          <w:b/>
          <w:bCs/>
          <w:color w:val="9C7A3C"/>
          <w:sz w:val="16"/>
          <w:szCs w:val="16"/>
        </w:rPr>
        <w:t xml:space="preserve">THE CHALLENGE</w:t>
      </w:r>
    </w:p>
    <w:p>
      <w:pPr>
        <w:pStyle w:val="Heading1"/>
        <w:spacing w:after="200" w:before="400"/>
      </w:pPr>
      <w:r>
        <w:rPr>
          <w:rFonts w:ascii="Georgia" w:cs="Georgia" w:eastAsia="Georgia" w:hAnsi="Georgia"/>
          <w:b/>
          <w:bCs/>
          <w:color w:val="1A1A1A"/>
          <w:sz w:val="36"/>
          <w:szCs w:val="36"/>
        </w:rPr>
        <w:t xml:space="preserve">Digital Banking's Quiet Problem: The User Who Downloaded, Then Disappeared</w:t>
      </w:r>
    </w:p>
    <w:p>
      <w:pPr>
        <w:spacing w:after="160" w:before="0" w:line="300"/>
      </w:pPr>
      <w:r>
        <w:rPr>
          <w:i w:val="false"/>
          <w:iCs w:val="false"/>
          <w:color w:val="1A1A1A"/>
          <w:sz w:val="22"/>
          <w:szCs w:val="22"/>
        </w:rPr>
        <w:t xml:space="preserve">Every digital bank accumulates a pool of users who installed the app, went through registration, and then simply stopped opening it. These aren't lost causes — they're users who already cleared the hardest part of the funnel (identity verification, account linking, initial trust) and then drifted away, usually because the app never gave them a reason to come back.</w:t>
      </w:r>
    </w:p>
    <w:p>
      <w:pPr>
        <w:pStyle w:val="ListParagraph"/>
        <w:numPr>
          <w:ilvl w:val="0"/>
          <w:numId w:val="2"/>
        </w:numPr>
        <w:spacing w:after="100" w:before="0" w:line="280"/>
      </w:pPr>
      <w:r>
        <w:rPr>
          <w:b w:val="false"/>
          <w:bCs w:val="false"/>
          <w:color w:val="1A1A1A"/>
          <w:sz w:val="22"/>
          <w:szCs w:val="22"/>
        </w:rPr>
        <w:t xml:space="preserve">A dormant, previously registered user is fundamentally different from a cold prospect — they can't be won with a generic acquisition message; they need a reason specific to why they stopped engaging in the first place.</w:t>
      </w:r>
    </w:p>
    <w:p>
      <w:pPr>
        <w:pStyle w:val="ListParagraph"/>
        <w:numPr>
          <w:ilvl w:val="0"/>
          <w:numId w:val="2"/>
        </w:numPr>
        <w:spacing w:after="100" w:before="0" w:line="280"/>
      </w:pPr>
      <w:r>
        <w:rPr>
          <w:b w:val="false"/>
          <w:bCs w:val="false"/>
          <w:color w:val="1A1A1A"/>
          <w:sz w:val="22"/>
          <w:szCs w:val="22"/>
        </w:rPr>
        <w:t xml:space="preserve">Reactivating this pool required more than a reminder notification — it required repositioning Alex Bank's digital offering around real utility: payments, offers, and financial management tools worth reopening the app for.</w:t>
      </w:r>
    </w:p>
    <w:p>
      <w:pPr>
        <w:pStyle w:val="ListParagraph"/>
        <w:numPr>
          <w:ilvl w:val="0"/>
          <w:numId w:val="2"/>
        </w:numPr>
        <w:spacing w:after="100" w:before="0" w:line="280"/>
      </w:pPr>
      <w:r>
        <w:rPr>
          <w:b w:val="false"/>
          <w:bCs w:val="false"/>
          <w:color w:val="1A1A1A"/>
          <w:sz w:val="22"/>
          <w:szCs w:val="22"/>
        </w:rPr>
        <w:t xml:space="preserve">Alex Bank needed to explore genuine fintech-grade opportunities within its digital banking experience to give reactivated users something meaningfully better than what made them disengage originally.</w:t>
      </w:r>
    </w:p>
    <w:p>
      <w:pPr>
        <w:pBdr>
          <w:bottom w:val="single" w:color="9C7A3C" w:sz="6" w:space="1"/>
        </w:pBdr>
        <w:spacing w:after="200" w:before="200"/>
      </w:pPr>
      <w:r>
        <w:t xml:space="preserve"/>
      </w:r>
    </w:p>
    <w:p>
      <w:pPr>
        <w:spacing w:after="100" w:before="240"/>
      </w:pPr>
      <w:r>
        <w:rPr>
          <w:b/>
          <w:bCs/>
          <w:color w:val="1A1A1A"/>
          <w:sz w:val="22"/>
          <w:szCs w:val="22"/>
        </w:rPr>
        <w:t xml:space="preserve">The Category Entry Point</w:t>
      </w:r>
    </w:p>
    <w:p>
      <w:pPr>
        <w:pBdr>
          <w:left w:val="single" w:color="9C7A3C" w:sz="12" w:space="8"/>
        </w:pBdr>
        <w:shd w:fill="F5F3EE" w:val="clear"/>
        <w:spacing w:after="200" w:before="100"/>
      </w:pPr>
      <w:r>
        <w:rPr>
          <w:i/>
          <w:iCs/>
          <w:color w:val="6B6B6B"/>
          <w:sz w:val="19"/>
          <w:szCs w:val="19"/>
        </w:rPr>
        <w:t xml:space="preserve">“When you have a pool of registered-but-dormant app users, and reactivating them matters more than acquiring new ones.”</w:t>
      </w:r>
    </w:p>
    <w:p>
      <w:r>
        <w:br w:type="page"/>
      </w:r>
    </w:p>
    <w:p>
      <w:pPr>
        <w:spacing w:after="60" w:before="0"/>
      </w:pPr>
      <w:r>
        <w:rPr>
          <w:rFonts w:ascii="Arial" w:cs="Arial" w:eastAsia="Arial" w:hAnsi="Arial"/>
          <w:b/>
          <w:bCs/>
          <w:color w:val="9C7A3C"/>
          <w:sz w:val="16"/>
          <w:szCs w:val="16"/>
        </w:rPr>
        <w:t xml:space="preserve">THE STRATEGY</w:t>
      </w:r>
    </w:p>
    <w:p>
      <w:pPr>
        <w:pStyle w:val="Heading1"/>
        <w:spacing w:after="200" w:before="400"/>
      </w:pPr>
      <w:r>
        <w:rPr>
          <w:rFonts w:ascii="Georgia" w:cs="Georgia" w:eastAsia="Georgia" w:hAnsi="Georgia"/>
          <w:b/>
          <w:bCs/>
          <w:color w:val="1A1A1A"/>
          <w:sz w:val="36"/>
          <w:szCs w:val="36"/>
        </w:rPr>
        <w:t xml:space="preserve">A Performance Program Built for Reactivation, Not Just Acquisition</w:t>
      </w:r>
    </w:p>
    <w:p>
      <w:pPr>
        <w:spacing w:after="160" w:before="0" w:line="300"/>
      </w:pPr>
      <w:r>
        <w:rPr>
          <w:i w:val="false"/>
          <w:iCs w:val="false"/>
          <w:color w:val="1A1A1A"/>
          <w:sz w:val="22"/>
          <w:szCs w:val="22"/>
        </w:rPr>
        <w:t xml:space="preserve">Arqqa Digital ran a performance marketing program specifically targeted at Alex Bank's dormant user pool — built around getting a previously registered user to take three connected actions: reopen the app, complete re-registration or reactivate their profile, and actually use the digital services on offer.</w:t>
      </w:r>
    </w:p>
    <w:p>
      <w:pPr>
        <w:pStyle w:val="Heading2"/>
        <w:spacing w:after="160" w:before="360"/>
      </w:pPr>
      <w:r>
        <w:rPr>
          <w:rFonts w:ascii="Georgia" w:cs="Georgia" w:eastAsia="Georgia" w:hAnsi="Georgia"/>
          <w:b/>
          <w:bCs/>
          <w:color w:val="9C7A3C"/>
          <w:sz w:val="26"/>
          <w:szCs w:val="26"/>
        </w:rPr>
        <w:t xml:space="preserve">The Program</w:t>
      </w:r>
    </w:p>
    <w:p>
      <w:pPr>
        <w:spacing w:after="120" w:before="0" w:line="300"/>
      </w:pPr>
      <w:r>
        <w:rPr>
          <w:b/>
          <w:bCs/>
          <w:color w:val="1A1A1A"/>
          <w:sz w:val="22"/>
          <w:szCs w:val="22"/>
        </w:rPr>
        <w:t xml:space="preserve">Targeted Reactivation Campaigns: </w:t>
      </w:r>
      <w:r>
        <w:rPr>
          <w:color w:val="1A1A1A"/>
          <w:sz w:val="22"/>
          <w:szCs w:val="22"/>
        </w:rPr>
        <w:t xml:space="preserve">performance marketing tactics aimed specifically at the pool of users who had registered but gone inactive — rather than running a single broad acquisition campaign that treats new and dormant users the same way.</w:t>
      </w:r>
    </w:p>
    <w:p>
      <w:pPr>
        <w:spacing w:after="120" w:before="0" w:line="300"/>
      </w:pPr>
      <w:r>
        <w:rPr>
          <w:b/>
          <w:bCs/>
          <w:color w:val="1A1A1A"/>
          <w:sz w:val="22"/>
          <w:szCs w:val="22"/>
        </w:rPr>
        <w:t xml:space="preserve">Digital Banking Solution Promotion: </w:t>
      </w:r>
      <w:r>
        <w:rPr>
          <w:color w:val="1A1A1A"/>
          <w:sz w:val="22"/>
          <w:szCs w:val="22"/>
        </w:rPr>
        <w:t xml:space="preserve">campaign messaging centered on Alex Bank's digital banking capabilities, giving lapsed users a concrete, specific reason to reopen the app rather than a generic reminder.</w:t>
      </w:r>
    </w:p>
    <w:p>
      <w:pPr>
        <w:spacing w:after="120" w:before="0" w:line="300"/>
      </w:pPr>
      <w:r>
        <w:rPr>
          <w:b/>
          <w:bCs/>
          <w:color w:val="1A1A1A"/>
          <w:sz w:val="22"/>
          <w:szCs w:val="22"/>
        </w:rPr>
        <w:t xml:space="preserve">Streamlined Payment System Messaging: </w:t>
      </w:r>
      <w:r>
        <w:rPr>
          <w:color w:val="1A1A1A"/>
          <w:sz w:val="22"/>
          <w:szCs w:val="22"/>
        </w:rPr>
        <w:t xml:space="preserve">highlighting improvements to how users pay and transact through the app, addressing friction that may have contributed to disengagement in the first place.</w:t>
      </w:r>
    </w:p>
    <w:p>
      <w:pPr>
        <w:spacing w:after="120" w:before="0" w:line="300"/>
      </w:pPr>
      <w:r>
        <w:rPr>
          <w:b/>
          <w:bCs/>
          <w:color w:val="1A1A1A"/>
          <w:sz w:val="22"/>
          <w:szCs w:val="22"/>
        </w:rPr>
        <w:t xml:space="preserve">Personalized Financial Management Tools: </w:t>
      </w:r>
      <w:r>
        <w:rPr>
          <w:color w:val="1A1A1A"/>
          <w:sz w:val="22"/>
          <w:szCs w:val="22"/>
        </w:rPr>
        <w:t xml:space="preserve">positioning the app's money-management features as an active reason to return and stay engaged, not just a reactivation nudge.</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Why Reactivation Strategy Differs From Acquisition Strategy</w:t>
      </w:r>
    </w:p>
    <w:p>
      <w:pPr>
        <w:spacing w:after="160" w:before="0" w:line="300"/>
      </w:pPr>
      <w:r>
        <w:rPr>
          <w:i w:val="false"/>
          <w:iCs w:val="false"/>
          <w:color w:val="1A1A1A"/>
          <w:sz w:val="22"/>
          <w:szCs w:val="22"/>
        </w:rPr>
        <w:t xml:space="preserve">Winning back a dormant user who already knows the brand and already has the app installed calls for a different playbook than acquiring someone new. The campaign had to answer a more specific question than a typical download-driving effort: not “why should you try this app,” but “why should you come back to an app you already decided wasn't worth your time.” That meant leading with concrete utility — offers, streamlined payments, and financial tools — rather than broad brand messaging.</w:t>
      </w:r>
    </w:p>
    <w:p>
      <w:pPr>
        <w:pStyle w:val="ListParagraph"/>
        <w:numPr>
          <w:ilvl w:val="0"/>
          <w:numId w:val="2"/>
        </w:numPr>
        <w:spacing w:after="100" w:before="0" w:line="280"/>
      </w:pPr>
      <w:r>
        <w:rPr>
          <w:b w:val="false"/>
          <w:bCs w:val="false"/>
          <w:color w:val="1A1A1A"/>
          <w:sz w:val="22"/>
          <w:szCs w:val="22"/>
        </w:rPr>
        <w:t xml:space="preserve">Segmenting specifically for previously registered, now-dormant users allowed messaging to speak directly to re-engagement rather than first-time discovery.</w:t>
      </w:r>
    </w:p>
    <w:p>
      <w:pPr>
        <w:pStyle w:val="ListParagraph"/>
        <w:numPr>
          <w:ilvl w:val="0"/>
          <w:numId w:val="2"/>
        </w:numPr>
        <w:spacing w:after="100" w:before="0" w:line="280"/>
      </w:pPr>
      <w:r>
        <w:rPr>
          <w:b w:val="false"/>
          <w:bCs w:val="false"/>
          <w:color w:val="1A1A1A"/>
          <w:sz w:val="22"/>
          <w:szCs w:val="22"/>
        </w:rPr>
        <w:t xml:space="preserve">Anchoring the message in specific product improvements (payments, offers, financial tools) gave reactivated users a tangible reason to re-register rather than a vague brand reminder.</w:t>
      </w:r>
    </w:p>
    <w:p>
      <w:r>
        <w:br w:type="page"/>
      </w:r>
    </w:p>
    <w:p>
      <w:pPr>
        <w:spacing w:after="60" w:before="0"/>
      </w:pPr>
      <w:r>
        <w:rPr>
          <w:rFonts w:ascii="Arial" w:cs="Arial" w:eastAsia="Arial" w:hAnsi="Arial"/>
          <w:b/>
          <w:bCs/>
          <w:color w:val="9C7A3C"/>
          <w:sz w:val="16"/>
          <w:szCs w:val="16"/>
        </w:rPr>
        <w:t xml:space="preserve">THE OUTCOME</w:t>
      </w:r>
    </w:p>
    <w:p>
      <w:pPr>
        <w:pStyle w:val="Heading1"/>
        <w:spacing w:after="200" w:before="400"/>
      </w:pPr>
      <w:r>
        <w:rPr>
          <w:rFonts w:ascii="Georgia" w:cs="Georgia" w:eastAsia="Georgia" w:hAnsi="Georgia"/>
          <w:b/>
          <w:bCs/>
          <w:color w:val="1A1A1A"/>
          <w:sz w:val="36"/>
          <w:szCs w:val="36"/>
        </w:rPr>
        <w:t xml:space="preserve">A Dormant User Pool, Successfully Brought Back</w:t>
      </w:r>
    </w:p>
    <w:p>
      <w:pPr>
        <w:pStyle w:val="ListParagraph"/>
        <w:numPr>
          <w:ilvl w:val="0"/>
          <w:numId w:val="2"/>
        </w:numPr>
        <w:spacing w:after="100" w:before="0" w:line="280"/>
      </w:pPr>
      <w:r>
        <w:rPr>
          <w:b w:val="false"/>
          <w:bCs w:val="false"/>
          <w:color w:val="1A1A1A"/>
          <w:sz w:val="22"/>
          <w:szCs w:val="22"/>
        </w:rPr>
        <w:t xml:space="preserve">A defined pool of previously registered, inactive Alex Bank app users was successfully retained and reactivated — reopening the app, reactivating or re-registering their digital banking profile, and engaging with its offers and services.</w:t>
      </w:r>
    </w:p>
    <w:p>
      <w:pPr>
        <w:pStyle w:val="ListParagraph"/>
        <w:numPr>
          <w:ilvl w:val="0"/>
          <w:numId w:val="2"/>
        </w:numPr>
        <w:spacing w:after="100" w:before="0" w:line="280"/>
      </w:pPr>
      <w:r>
        <w:rPr>
          <w:b w:val="false"/>
          <w:bCs w:val="false"/>
          <w:color w:val="1A1A1A"/>
          <w:sz w:val="22"/>
          <w:szCs w:val="22"/>
        </w:rPr>
        <w:t xml:space="preserve">Increased customer acquisition efficiency, driven by focusing performance marketing spend on a segment with a materially lower cost of reactivation than acquiring entirely new users.</w:t>
      </w:r>
    </w:p>
    <w:p>
      <w:pPr>
        <w:pStyle w:val="ListParagraph"/>
        <w:numPr>
          <w:ilvl w:val="0"/>
          <w:numId w:val="2"/>
        </w:numPr>
        <w:spacing w:after="100" w:before="0" w:line="280"/>
      </w:pPr>
      <w:r>
        <w:rPr>
          <w:b w:val="false"/>
          <w:bCs w:val="false"/>
          <w:color w:val="1A1A1A"/>
          <w:sz w:val="22"/>
          <w:szCs w:val="22"/>
        </w:rPr>
        <w:t xml:space="preserve">Improved overall marketing performance and campaign efficiency across the digital banking program.</w:t>
      </w:r>
    </w:p>
    <w:p>
      <w:pPr>
        <w:pStyle w:val="ListParagraph"/>
        <w:numPr>
          <w:ilvl w:val="0"/>
          <w:numId w:val="2"/>
        </w:numPr>
        <w:spacing w:after="100" w:before="0" w:line="280"/>
      </w:pPr>
      <w:r>
        <w:rPr>
          <w:b w:val="false"/>
          <w:bCs w:val="false"/>
          <w:color w:val="1A1A1A"/>
          <w:sz w:val="22"/>
          <w:szCs w:val="22"/>
        </w:rPr>
        <w:t xml:space="preserve">Alex Bank strengthened its position as a frontrunner in Egypt's digital banking landscape, proving out a reactivation-first growth model alongside its broader digital strategy.</w:t>
      </w:r>
    </w:p>
    <w:p>
      <w:pPr>
        <w:pBdr>
          <w:left w:val="single" w:color="9C7A3C" w:sz="12" w:space="8"/>
        </w:pBdr>
        <w:shd w:fill="F5F3EE" w:val="clear"/>
        <w:spacing w:after="200" w:before="100"/>
      </w:pPr>
      <w:r>
        <w:rPr>
          <w:i/>
          <w:iCs/>
          <w:color w:val="6B6B6B"/>
          <w:sz w:val="19"/>
          <w:szCs w:val="19"/>
        </w:rPr>
        <w:t xml:space="preserve">Specific reactivation volume, re-registration counts, and engagement figures will be added to this document once available — consistent with Arqqa Digital's policy of publishing only verified, real performance data.</w:t>
      </w:r>
    </w:p>
    <w:p>
      <w:pPr>
        <w:pBdr>
          <w:bottom w:val="single" w:color="9C7A3C" w:sz="6" w:space="1"/>
        </w:pBdr>
        <w:spacing w:after="200" w:before="200"/>
      </w:pPr>
      <w:r>
        <w:t xml:space="preserve"/>
      </w:r>
    </w:p>
    <w:tbl>
      <w:tblPr>
        <w:tblW w:type="dxa" w:w="9350"/>
        <w:tblBorders>
          <w:top w:val="single" w:color="9C7A3C" w:sz="4"/>
          <w:left w:val="single" w:color="9C7A3C" w:sz="4"/>
          <w:bottom w:val="single" w:color="9C7A3C" w:sz="4"/>
          <w:right w:val="single" w:color="9C7A3C" w:sz="4"/>
          <w:insideH w:val="none"/>
          <w:insideV w:val="none"/>
        </w:tblBorders>
      </w:tblPr>
      <w:tblGrid>
        <w:gridCol w:w="9350"/>
      </w:tblGrid>
      <w:tr>
        <w:tc>
          <w:tcPr>
            <w:tcW w:type="dxa" w:w="9350"/>
            <w:shd w:fill="1A1A1A" w:val="clear"/>
            <w:tcMar>
              <w:top w:type="dxa" w:w="260"/>
              <w:left w:type="dxa" w:w="300"/>
              <w:bottom w:type="dxa" w:w="260"/>
              <w:right w:type="dxa" w:w="300"/>
            </w:tcMar>
          </w:tcPr>
          <w:p>
            <w:pPr>
              <w:jc w:val="center"/>
            </w:pPr>
            <w:r>
              <w:rPr>
                <w:b/>
                <w:bCs/>
                <w:color w:val="FFFFFF"/>
                <w:sz w:val="24"/>
                <w:szCs w:val="24"/>
              </w:rPr>
              <w:t xml:space="preserve">See how a reactivation-first strategy could recover value from your dormant user base</w:t>
            </w:r>
          </w:p>
          <w:p>
            <w:pPr>
              <w:spacing w:before="80"/>
              <w:jc w:val="center"/>
            </w:pPr>
            <w:r>
              <w:rPr>
                <w:color w:val="D9D2C4"/>
                <w:sz w:val="19"/>
                <w:szCs w:val="19"/>
              </w:rPr>
              <w:t xml:space="preserve">Book a Growth Strategy Session with Arqqa Digital — built for banks and fintechs sitting on an underused registered-user pool.</w:t>
            </w:r>
          </w:p>
        </w:tc>
      </w:tr>
    </w:tbl>
    <w:p>
      <w:r>
        <w:br w:type="page"/>
      </w:r>
    </w:p>
    <w:p>
      <w:pPr>
        <w:spacing w:after="60" w:before="0"/>
      </w:pPr>
      <w:r>
        <w:rPr>
          <w:rFonts w:ascii="Arial" w:cs="Arial" w:eastAsia="Arial" w:hAnsi="Arial"/>
          <w:b/>
          <w:bCs/>
          <w:color w:val="9C7A3C"/>
          <w:sz w:val="16"/>
          <w:szCs w:val="16"/>
        </w:rPr>
        <w:t xml:space="preserve">APPENDIX</w:t>
      </w:r>
    </w:p>
    <w:p>
      <w:pPr>
        <w:pStyle w:val="Heading1"/>
        <w:spacing w:after="200" w:before="400"/>
      </w:pPr>
      <w:r>
        <w:rPr>
          <w:rFonts w:ascii="Georgia" w:cs="Georgia" w:eastAsia="Georgia" w:hAnsi="Georgia"/>
          <w:b/>
          <w:bCs/>
          <w:color w:val="1A1A1A"/>
          <w:sz w:val="36"/>
          <w:szCs w:val="36"/>
        </w:rPr>
        <w:t xml:space="preserve">Data Sensitivity Policy</w:t>
      </w:r>
    </w:p>
    <w:p>
      <w:pPr>
        <w:spacing w:after="160" w:before="0" w:line="300"/>
      </w:pPr>
      <w:r>
        <w:rPr>
          <w:i w:val="false"/>
          <w:iCs w:val="false"/>
          <w:color w:val="1A1A1A"/>
          <w:sz w:val="22"/>
          <w:szCs w:val="22"/>
        </w:rPr>
        <w:t xml:space="preserve">In line with Arqqa Digital's standard policy for all published case studies, this document contains no client media spend, revenue, or commercial figures. No performance figures have been estimated or fabricated for this case study; only verified, real numbers will be added when provided.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4"/>
        <w:szCs w:val="14"/>
      </w:rPr>
      <w:t xml:space="preserve">Page </w:t>
    </w:r>
    <w:r>
      <w:rPr>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6B6B6B"/>
        <w:sz w:val="14"/>
        <w:szCs w:val="14"/>
      </w:rPr>
      <w:t xml:space="preserve">ARQQA DIGITAL  ·  ALEX BANK — APP GROWTH &amp; RETENTION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2026-09-20T09:16:09.320Z</dcterms:created>
  <dcterms:modified xsi:type="dcterms:W3CDTF">2026-09-20T09:16:09.320Z</dcterms:modified>
</cp:coreProperties>
</file>

<file path=docProps/custom.xml><?xml version="1.0" encoding="utf-8"?>
<Properties xmlns="http://schemas.openxmlformats.org/officeDocument/2006/custom-properties" xmlns:vt="http://schemas.openxmlformats.org/officeDocument/2006/docPropsVTypes"/>
</file>