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diseño-de-api-patrimonia"/>
    <w:p>
      <w:pPr>
        <w:pStyle w:val="Heading1"/>
      </w:pPr>
      <w:r>
        <w:t xml:space="preserve">Diseño de API — PatrimonIA</w:t>
      </w:r>
    </w:p>
    <w:p>
      <w:pPr>
        <w:pStyle w:val="FirstParagraph"/>
      </w:pPr>
      <w:r>
        <w:rPr>
          <w:iCs/>
          <w:i/>
        </w:rPr>
        <w:t xml:space="preserve">Contrato de API que expone los 52 casos de uso de Application Services (APPLICATION_SERVICES.docx) y las proyecciones de lectura del modelo de datos (DATABASE_DESIGN.docx, sección 12). Estilo híbrido: comandos explícitos para mutaciones, REST clásico para consultas — ver justificación de la decisión al inicio de este bloque de trabajo.</w:t>
      </w:r>
    </w:p>
    <w:bookmarkStart w:id="20" w:name="convenciones"/>
    <w:p>
      <w:pPr>
        <w:pStyle w:val="Heading2"/>
      </w:pPr>
      <w:r>
        <w:t xml:space="preserve">Convenciones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Mutaciones:</w:t>
      </w:r>
      <w:r>
        <w:t xml:space="preserve"> </w:t>
      </w:r>
      <w:r>
        <w:rPr>
          <w:rStyle w:val="VerbatimChar"/>
        </w:rPr>
        <w:t xml:space="preserve">POST /comandos/{NombreComando}</w:t>
      </w:r>
      <w:r>
        <w:t xml:space="preserve">. Un endpoint por comando, mapeo 1:1 con Application Services. Body = DTO de input. Response 200 = output DTO. Response 4xx = error de validación (ver tabla de invariantes de cada agregado en DDD/DB design).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Consultas:</w:t>
      </w:r>
      <w:r>
        <w:t xml:space="preserve"> </w:t>
      </w:r>
      <w:r>
        <w:t xml:space="preserve">REST clásico bajo rutas de recurso.</w:t>
      </w:r>
      <w:r>
        <w:t xml:space="preserve"> </w:t>
      </w:r>
      <w:r>
        <w:rPr>
          <w:rStyle w:val="VerbatimChar"/>
        </w:rPr>
        <w:t xml:space="preserve">GET</w:t>
      </w:r>
      <w:r>
        <w:t xml:space="preserve">, cacheable, sin efectos secundarios.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Autenticación:</w:t>
      </w:r>
      <w:r>
        <w:t xml:space="preserve"> </w:t>
      </w:r>
      <w:r>
        <w:t xml:space="preserve">header</w:t>
      </w:r>
      <w:r>
        <w:t xml:space="preserve"> </w:t>
      </w:r>
      <w:r>
        <w:rPr>
          <w:rStyle w:val="VerbatimChar"/>
        </w:rPr>
        <w:t xml:space="preserve">Authorization: Bearer {jwt}</w:t>
      </w:r>
      <w:r>
        <w:t xml:space="preserve"> </w:t>
      </w:r>
      <w:r>
        <w:t xml:space="preserve">en todo endpoint, sin excepción — incluye</w:t>
      </w:r>
      <w:r>
        <w:t xml:space="preserve"> </w:t>
      </w:r>
      <w:r>
        <w:rPr>
          <w:rStyle w:val="VerbatimChar"/>
        </w:rPr>
        <w:t xml:space="preserve">RegistrarUsuario</w:t>
      </w:r>
      <w:r>
        <w:t xml:space="preserve">, que usa un token de sesión temporal de registro, no de usuario ya autenticado.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Autorización:</w:t>
      </w:r>
      <w:r>
        <w:t xml:space="preserve"> </w:t>
      </w:r>
      <w:r>
        <w:t xml:space="preserve">se valida dentro del Application Service (ej.</w:t>
      </w:r>
      <w:r>
        <w:t xml:space="preserve"> </w:t>
      </w:r>
      <w:r>
        <w:t xml:space="preserve">“</w:t>
      </w:r>
      <w:r>
        <w:t xml:space="preserve">solo administrador puede ejecutar X</w:t>
      </w:r>
      <w:r>
        <w:t xml:space="preserve">”</w:t>
      </w:r>
      <w:r>
        <w:t xml:space="preserve">), no en el API gateway. El endpoint no necesita lógica de autorización propia más allá de</w:t>
      </w:r>
      <w:r>
        <w:t xml:space="preserve"> </w:t>
      </w:r>
      <w:r>
        <w:t xml:space="preserve">“</w:t>
      </w:r>
      <w:r>
        <w:t xml:space="preserve">usuario autenticado</w:t>
      </w:r>
      <w:r>
        <w:t xml:space="preserve">”</w:t>
      </w:r>
      <w:r>
        <w:t xml:space="preserve"> </w:t>
      </w:r>
      <w:r>
        <w:t xml:space="preserve">— el rechazo por rol específico llega como 403 desde el Application Service.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Auditoría:</w:t>
      </w:r>
      <w:r>
        <w:t xml:space="preserve"> </w:t>
      </w:r>
      <w:r>
        <w:t xml:space="preserve">todo comando exitoso genera automáticamente su entrada de auditoría (Sección U) — no es un paso separado que el cliente deba invocar.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Idempotencia:</w:t>
      </w:r>
      <w:r>
        <w:t xml:space="preserve"> </w:t>
      </w:r>
      <w:r>
        <w:t xml:space="preserve">los comandos de creación (</w:t>
      </w:r>
      <w:r>
        <w:rPr>
          <w:rStyle w:val="VerbatimChar"/>
        </w:rPr>
        <w:t xml:space="preserve">Registrar*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Crear*</w:t>
      </w:r>
      <w:r>
        <w:t xml:space="preserve">) aceptan un header opcional</w:t>
      </w:r>
      <w:r>
        <w:t xml:space="preserve"> </w:t>
      </w:r>
      <w:r>
        <w:rPr>
          <w:rStyle w:val="VerbatimChar"/>
        </w:rPr>
        <w:t xml:space="preserve">Idempotency-Key</w:t>
      </w:r>
      <w:r>
        <w:t xml:space="preserve"> </w:t>
      </w:r>
      <w:r>
        <w:t xml:space="preserve">para evitar duplicados por reintento de red — no está en el DDD, es una decisión estándar de API que no contradice el dominio.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a.-elemento-patrimonial"/>
    <w:p>
      <w:pPr>
        <w:pStyle w:val="Heading1"/>
      </w:pPr>
      <w:r>
        <w:t xml:space="preserve">A. Elemento Patrimonial</w:t>
      </w:r>
    </w:p>
    <w:bookmarkStart w:id="22" w:name="comandos"/>
    <w:p>
      <w:pPr>
        <w:pStyle w:val="Heading2"/>
      </w:pPr>
      <w:r>
        <w:t xml:space="preserve">Comandos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(resumen)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/comandos/RegistrarElementoPatrimonial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nombre, tipo, categoría funcional, valor inicial, moneda, propietarios[], config. valor líquido, config. consolidación, visibilidad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/comandos/ActualizarDatosElementoPatrimonial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campos no patrimoniales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/comandos/CorregirDatosElementoPatrimonial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campo(s),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/comandos/CambiarPropiedadElementoPatrimonial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propietarios entrantes[], propietarios salientes[]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/comandos/CambiarVisibilidadElementoPatrimonial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configuración de visibilidad por tipo de información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/comandos/CambiarParticipacionEnConsolidacion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participa (bool)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/comandos/DesactivarElementoPatrimonial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motivo (opcional)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/comandos/ReactivarElementoPatrimonial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/comandos/EliminarElementoPatrimonial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justificación</w:t>
            </w:r>
          </w:p>
        </w:tc>
      </w:tr>
    </w:tbl>
    <w:bookmarkEnd w:id="22"/>
    <w:bookmarkStart w:id="23" w:name="consultas"/>
    <w:p>
      <w:pPr>
        <w:pStyle w:val="Heading2"/>
      </w:pPr>
      <w:r>
        <w:t xml:space="preserve">Consultas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/elementos-patrimoniales/{id}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ElementoPatrimonialDTO — respeta visibilidad configurada, filtra campos según quién consulta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/elementos-patrimoniales?propietario={usuario_id}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elementos donde el usuario es propietario (activos, incluye % de participación)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/elementos-patrimoniales/{id}/valorizaciones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valorizaciones del elemento (Sección G, DDD)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/elementos-patrimoniales/{id}/impactos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impactos patrimoniales que le afectan directamente (REQUISITES, Sección K)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de diseño:</w:t>
      </w:r>
      <w:r>
        <w:t xml:space="preserve"> </w:t>
      </w:r>
      <w:r>
        <w:rPr>
          <w:rStyle w:val="VerbatimChar"/>
        </w:rPr>
        <w:t xml:space="preserve">GET /elementos-patrimoniales/{id}</w:t>
      </w:r>
      <w:r>
        <w:t xml:space="preserve"> </w:t>
      </w:r>
      <w:r>
        <w:t xml:space="preserve">no expone directamente el modelo de tabla — aplica el filtro de visibilidad (Sección M, REQUISITES) según la relación del solicitante con el elemento (propietario, miembro con visibilidad compartida/familiar, o sin acceso). Esto es lógica de consulta, no un comando, pero sigue siendo lógica de dominio — vive en un servicio de lectura separado del Application Service de comandos, no en el controller HTTP directamente.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d.-evento-financiero"/>
    <w:p>
      <w:pPr>
        <w:pStyle w:val="Heading1"/>
      </w:pPr>
      <w:r>
        <w:t xml:space="preserve">D. Evento Financiero</w:t>
      </w:r>
    </w:p>
    <w:bookmarkStart w:id="25" w:name="comandos-1"/>
    <w:p>
      <w:pPr>
        <w:pStyle w:val="Heading2"/>
      </w:pPr>
      <w:r>
        <w:t xml:space="preserve">Comandos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(resumen)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/comandos/RegistrarEventoFinanciero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tipo, monto, moneda, elemento(s) origen/destino, fecha, asignación (opcional), movimiento programado origen (opcional)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/comandos/AnularEventoFinanciero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/comandos/CorregirEventoFinanciero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original, datos corregidos, motivo</w:t>
            </w:r>
          </w:p>
        </w:tc>
      </w:tr>
    </w:tbl>
    <w:bookmarkEnd w:id="25"/>
    <w:bookmarkStart w:id="26" w:name="consultas-1"/>
    <w:p>
      <w:pPr>
        <w:pStyle w:val="Heading2"/>
      </w:pPr>
      <w:r>
        <w:t xml:space="preserve">Consultas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/eventos-financieros/{id}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EventoFinancieroDTO con sus impactos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/eventos-financieros?elemento={elemento_id}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movimientos relevantes para el elemento (REQUISITES Sección K:</w:t>
            </w:r>
            <w:r>
              <w:t xml:space="preserve"> </w:t>
            </w:r>
            <w:r>
              <w:t xml:space="preserve">“</w:t>
            </w:r>
            <w:r>
              <w:t xml:space="preserve">el historial de un elemento patrimonial muestra los impactos patrimoniales asociados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/eventos-financieros?hogar={hogar_id}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Vista consolidada — una transferencia se muestra como un único movimiento (REQUISITES Sección K), no como sus 2+ impactos separados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0" w:name="movimiento-programado-agregado-propio"/>
    <w:p>
      <w:pPr>
        <w:pStyle w:val="Heading1"/>
      </w:pPr>
      <w:r>
        <w:t xml:space="preserve">Movimiento Programado (agregado propio)</w:t>
      </w:r>
    </w:p>
    <w:bookmarkStart w:id="28" w:name="comandos-2"/>
    <w:p>
      <w:pPr>
        <w:pStyle w:val="Heading2"/>
      </w:pPr>
      <w:r>
        <w:t xml:space="preserve">Comandos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(resumen)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/comandos/CrearMovimientoProgramado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monto planificado, fecha programada, elemento destino, observaciones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/comandos/ActualizarMovimientoProgramado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campos a modificar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/comandos/MaterializarMovimientoProgramado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monto efectivo, fecha efectiva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/comandos/CancelarMovimientoProgramado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motivo</w:t>
            </w:r>
          </w:p>
        </w:tc>
      </w:tr>
    </w:tbl>
    <w:bookmarkEnd w:id="28"/>
    <w:bookmarkStart w:id="29" w:name="consultas-2"/>
    <w:p>
      <w:pPr>
        <w:pStyle w:val="Heading2"/>
      </w:pPr>
      <w:r>
        <w:t xml:space="preserve">Consultas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/movimientos-programados?estado=PENDIENTE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Movimientos pendientes del usuario/hogar — vista de</w:t>
            </w:r>
            <w:r>
              <w:t xml:space="preserve"> </w:t>
            </w:r>
            <w:r>
              <w:t xml:space="preserve">“</w:t>
            </w:r>
            <w:r>
              <w:t xml:space="preserve">por confirmar</w:t>
            </w:r>
            <w:r>
              <w:t xml:space="preserve">”</w:t>
            </w:r>
            <w:r>
              <w:t xml:space="preserve"> </w:t>
            </w:r>
            <w:r>
              <w:t xml:space="preserve">(REQUISITES Sección 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/movimientos-programados/{id}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MovimientoProgramadoDTO, incluyendo referencia al evento financiero si ya fue materializado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g.-valorización"/>
    <w:p>
      <w:pPr>
        <w:pStyle w:val="Heading1"/>
      </w:pPr>
      <w:r>
        <w:t xml:space="preserve">G. Valorización</w:t>
      </w:r>
    </w:p>
    <w:bookmarkStart w:id="31" w:name="comandos-3"/>
    <w:p>
      <w:pPr>
        <w:pStyle w:val="Heading2"/>
      </w:pPr>
      <w:r>
        <w:t xml:space="preserve">Comandos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(resumen)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/comandos/RegistrarValorizacion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del elemento, valor nuevo, 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/comandos/AnularValorizacion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/comandos/CorregirValorizacion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original, valor correcto, motivo</w:t>
            </w:r>
          </w:p>
        </w:tc>
      </w:tr>
    </w:tbl>
    <w:bookmarkEnd w:id="31"/>
    <w:bookmarkStart w:id="32" w:name="consultas-3"/>
    <w:p>
      <w:pPr>
        <w:pStyle w:val="Heading2"/>
      </w:pPr>
      <w:r>
        <w:t xml:space="preserve">Consultas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/elementos-patrimoniales/{id}/valorizaciones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(mismo endpoint que en sección A — vive en el recurso elemento, no duplicado)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l.-ajuste-patrimonial"/>
    <w:p>
      <w:pPr>
        <w:pStyle w:val="Heading1"/>
      </w:pPr>
      <w:r>
        <w:t xml:space="preserve">L. Ajuste Patrimonial</w:t>
      </w:r>
    </w:p>
    <w:bookmarkStart w:id="34" w:name="comandos-4"/>
    <w:p>
      <w:pPr>
        <w:pStyle w:val="Heading2"/>
      </w:pPr>
      <w:r>
        <w:t xml:space="preserve">Comandos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(resumen)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/comandos/RegistrarAjustePatrimonial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del elemento, monto, motivo (obligatorio), 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/comandos/AnularAjustePatrimonial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/comandos/CorregirAjustePatrimonial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original, datos corregidos, motivo</w:t>
            </w:r>
          </w:p>
        </w:tc>
      </w:tr>
    </w:tbl>
    <w:bookmarkEnd w:id="34"/>
    <w:bookmarkStart w:id="35" w:name="consultas-4"/>
    <w:p>
      <w:pPr>
        <w:pStyle w:val="Heading2"/>
      </w:pPr>
      <w:r>
        <w:t xml:space="preserve">Consultas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/ajustes-patrimoniales?elemento={elemento_id}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ajustes sobre un elemento — para distinguir en UI ajustes vs. eventos financieros (REQUISITES Sección P)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h.-asignación-i.-reserva"/>
    <w:p>
      <w:pPr>
        <w:pStyle w:val="Heading1"/>
      </w:pPr>
      <w:r>
        <w:t xml:space="preserve">H. Asignación + I. Reserva</w:t>
      </w:r>
    </w:p>
    <w:bookmarkStart w:id="37" w:name="comandos-asignación"/>
    <w:p>
      <w:pPr>
        <w:pStyle w:val="Heading2"/>
      </w:pPr>
      <w:r>
        <w:t xml:space="preserve">Comandos — Asignación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(resumen)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/comandos/CrearAsignacion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nombre, monto objetivo, objetivo financiero asociado (opcional)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/comandos/ActualizarDatosAsignacion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campos a modificar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/comandos/CambiarAsociacionAObjetivo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objetivo nuevo (o 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/comandos/EliminarAsignacion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motivo</w:t>
            </w:r>
          </w:p>
        </w:tc>
      </w:tr>
    </w:tbl>
    <w:bookmarkEnd w:id="37"/>
    <w:bookmarkStart w:id="38" w:name="comandos-reserva"/>
    <w:p>
      <w:pPr>
        <w:pStyle w:val="Heading2"/>
      </w:pPr>
      <w:r>
        <w:t xml:space="preserve">Comandos — Reserva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(resumen)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/comandos/CrearReserva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asignación destino, elemento(s) origen, monto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/comandos/AjustarMontoReserva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nuevo monto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/comandos/LiberarReserva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motivo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Nota: no existe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POST /comandos/ConsumirReserva</w:t>
      </w:r>
      <w:r>
        <w:rPr>
          <w:iCs/>
          <w:i/>
        </w:rPr>
        <w:t xml:space="preserve"> </w:t>
      </w:r>
      <w:r>
        <w:rPr>
          <w:iCs/>
          <w:i/>
        </w:rPr>
        <w:t xml:space="preserve">— es una política automática (Sección T/U), no un comando invocable. Se dispara internamente dentro de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RegistrarEventoFinanciero</w:t>
      </w:r>
      <w:r>
        <w:rPr>
          <w:iCs/>
          <w:i/>
        </w:rPr>
        <w:t xml:space="preserve">.</w:t>
      </w:r>
    </w:p>
    <w:bookmarkEnd w:id="38"/>
    <w:bookmarkStart w:id="39" w:name="consultas-5"/>
    <w:p>
      <w:pPr>
        <w:pStyle w:val="Heading2"/>
      </w:pPr>
      <w:r>
        <w:t xml:space="preserve">Consultas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/asignaciones/{id}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AsignacionDTO con sus reservas y estado de financiamiento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/asignaciones/{id}/reservas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reservas activas de la asignación, con elemento origen de cada 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/asignaciones?objetivo={objetivo_id}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Asignaciones asociadas a un objetivo financiero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j.-objetivo-financiero"/>
    <w:p>
      <w:pPr>
        <w:pStyle w:val="Heading1"/>
      </w:pPr>
      <w:r>
        <w:t xml:space="preserve">J. Objetivo Financiero</w:t>
      </w:r>
    </w:p>
    <w:bookmarkStart w:id="41" w:name="comandos-5"/>
    <w:p>
      <w:pPr>
        <w:pStyle w:val="Heading2"/>
      </w:pPr>
      <w:r>
        <w:t xml:space="preserve">Comandos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(resumen)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/comandos/CrearObjetivoFinanciero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nombre, monto objetivo, fecha objetivo (opcional)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/comandos/ActualizarDatosObjetivoFinanciero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campos a modificar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/comandos/CambiarEstadoObjetivoFinanciero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nuevo 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/comandos/EliminarObjetivoFinanciero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motivo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Nota: no existe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POST /comandos/CompletarObjetivo</w:t>
      </w:r>
      <w:r>
        <w:rPr>
          <w:iCs/>
          <w:i/>
        </w:rPr>
        <w:t xml:space="preserve"> </w:t>
      </w:r>
      <w:r>
        <w:rPr>
          <w:iCs/>
          <w:i/>
        </w:rPr>
        <w:t xml:space="preserve">— es política automática, se dispara al recalcular progreso (Sección T/U).</w:t>
      </w:r>
    </w:p>
    <w:bookmarkEnd w:id="41"/>
    <w:bookmarkStart w:id="42" w:name="consultas-6"/>
    <w:p>
      <w:pPr>
        <w:pStyle w:val="Heading2"/>
      </w:pPr>
      <w:r>
        <w:t xml:space="preserve">Consultas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/objetivos-financieros/{id}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ObjetivoFinancieroDTO con progreso calculado (proyección</w:t>
            </w:r>
            <w:r>
              <w:t xml:space="preserve"> </w:t>
            </w:r>
            <w:r>
              <w:rPr>
                <w:rStyle w:val="VerbatimChar"/>
              </w:rPr>
              <w:t xml:space="preserve">progreso_objetivo</w:t>
            </w:r>
            <w:r>
              <w:t xml:space="preserve">, DB design sección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/objetivos-financieros?estado=EN_PROGRESO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Objetivos activos del usuario/hogar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6" w:name="a.-hogar"/>
    <w:p>
      <w:pPr>
        <w:pStyle w:val="Heading1"/>
      </w:pPr>
      <w:r>
        <w:t xml:space="preserve">A. Hogar</w:t>
      </w:r>
    </w:p>
    <w:bookmarkStart w:id="44" w:name="comandos-6"/>
    <w:p>
      <w:pPr>
        <w:pStyle w:val="Heading2"/>
      </w:pPr>
      <w:r>
        <w:t xml:space="preserve">Comandos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(resumen)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/comandos/CrearHogar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/comandos/ActualizarDatosHogar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campos a modificar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/comandos/CambiarMonedaConsolidacion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nueva moneda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/comandos/InvitarMiembro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del hogar, usuario invitado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/comandos/AceptarInvitacion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la invitación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/comandos/RechazarInvitacion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la invitación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/comandos/AsignarRol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del hogar, miembro objetivo, rol nuevo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/comandos/RemoverMiembro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del hogar, miembro,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/comandos/EliminarHogar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motivo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Nota: no existe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POST /comandos/UnirseAHogar</w:t>
      </w:r>
      <w:r>
        <w:rPr>
          <w:iCs/>
          <w:i/>
        </w:rPr>
        <w:t xml:space="preserve"> </w:t>
      </w:r>
      <w:r>
        <w:rPr>
          <w:iCs/>
          <w:i/>
        </w:rPr>
        <w:t xml:space="preserve">— política interna disparada exclusivamente por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AceptarInvitacion</w:t>
      </w:r>
      <w:r>
        <w:rPr>
          <w:iCs/>
          <w:i/>
        </w:rPr>
        <w:t xml:space="preserve"> </w:t>
      </w:r>
      <w:r>
        <w:rPr>
          <w:iCs/>
          <w:i/>
        </w:rPr>
        <w:t xml:space="preserve">(Sección T).</w:t>
      </w:r>
    </w:p>
    <w:bookmarkEnd w:id="44"/>
    <w:bookmarkStart w:id="45" w:name="consultas-7"/>
    <w:p>
      <w:pPr>
        <w:pStyle w:val="Heading2"/>
      </w:pPr>
      <w:r>
        <w:t xml:space="preserve">Consultas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/hogares/{id}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HogarDTO — nombre, moneda de consolidación, miembros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/hogares/{id}/miembros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membresías activas con 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/hogares/{id}/invitaciones?estado=PENDIENTE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Invitaciones pendientes del hogar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/hogares/{id}/patrimonio-consolidado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Proyección</w:t>
            </w:r>
            <w:r>
              <w:t xml:space="preserve"> </w:t>
            </w:r>
            <w:r>
              <w:rPr>
                <w:rStyle w:val="VerbatimChar"/>
              </w:rPr>
              <w:t xml:space="preserve">patrimonio_familiar_consolidado</w:t>
            </w:r>
            <w:r>
              <w:t xml:space="preserve"> </w:t>
            </w:r>
            <w:r>
              <w:t xml:space="preserve">(DB design sección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/hogares/{id}/metricas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patrimoniales del hogar (Sección N, DDD: liquidez, distribución, variación, avance de objetivos)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b.-usuario"/>
    <w:p>
      <w:pPr>
        <w:pStyle w:val="Heading1"/>
      </w:pPr>
      <w:r>
        <w:t xml:space="preserve">B. Usuario</w:t>
      </w:r>
    </w:p>
    <w:bookmarkStart w:id="47" w:name="comandos-7"/>
    <w:p>
      <w:pPr>
        <w:pStyle w:val="Heading2"/>
      </w:pPr>
      <w:r>
        <w:t xml:space="preserve">Comandos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(resumen)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/comandos/RegistrarUsuario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identidad, credenciales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/comandos/ActualizarDatosUsuario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campos a modificar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/comandos/SalirDeHogar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usuario, id hogar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/comandos/DesactivarUsuario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motivo</w:t>
            </w:r>
          </w:p>
        </w:tc>
      </w:tr>
    </w:tbl>
    <w:bookmarkEnd w:id="47"/>
    <w:bookmarkStart w:id="48" w:name="consultas-8"/>
    <w:p>
      <w:pPr>
        <w:pStyle w:val="Heading2"/>
      </w:pPr>
      <w:r>
        <w:t xml:space="preserve">Consultas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/usuarios/me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UsuarioDTO del usuario 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/usuarios/me/hogares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Hogares a los que pertenece (un usuario puede estar en múltiples)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/usuarios/me/patrimonio-individual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Proyección</w:t>
            </w:r>
            <w:r>
              <w:t xml:space="preserve"> </w:t>
            </w:r>
            <w:r>
              <w:rPr>
                <w:rStyle w:val="VerbatimChar"/>
              </w:rPr>
              <w:t xml:space="preserve">patrimonio_individual</w:t>
            </w:r>
            <w:r>
              <w:t xml:space="preserve"> </w:t>
            </w:r>
            <w:r>
              <w:t xml:space="preserve">(DB design sección 12)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X6d5de4f66a5d9ad604ae567a0d39711c3abea87"/>
    <w:p>
      <w:pPr>
        <w:pStyle w:val="Heading1"/>
      </w:pPr>
      <w:r>
        <w:t xml:space="preserve">Deuda / Crédito (especialización de Elemento Patrimonial)</w:t>
      </w:r>
    </w:p>
    <w:bookmarkStart w:id="50" w:name="comandos-8"/>
    <w:p>
      <w:pPr>
        <w:pStyle w:val="Heading2"/>
      </w:pPr>
      <w:r>
        <w:t xml:space="preserve">Comandos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(resumen)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/comandos/CondonarDeuda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 la deuda,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/comandos/DeclararIncobrable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del crédito, motivo</w:t>
            </w:r>
          </w:p>
        </w:tc>
      </w:tr>
    </w:tbl>
    <w:p>
      <w:pPr>
        <w:pStyle w:val="BodyText"/>
      </w:pPr>
      <w:r>
        <w:rPr>
          <w:iCs/>
          <w:i/>
        </w:rPr>
        <w:t xml:space="preserve">Todos los demás comandos de Elemento Patrimonial (Registrar, CambiarPropiedad, Desactivar, etc.) se reutilizan sin endpoint propio — Deuda/Crédito no es un agregado distinto (Sección T).</w:t>
      </w:r>
    </w:p>
    <w:bookmarkEnd w:id="50"/>
    <w:bookmarkStart w:id="51" w:name="consultas-9"/>
    <w:p>
      <w:pPr>
        <w:pStyle w:val="Heading2"/>
      </w:pPr>
      <w:r>
        <w:t xml:space="preserve">Consultas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/elementos-patrimoniales?categoria=DEUDA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Deudas del usuario/hogar, con valor pendiente y estado operativo derivado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/elementos-patrimoniales?categoria=CREDITO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Créditos del usuario/hogar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k.-presupuesto"/>
    <w:p>
      <w:pPr>
        <w:pStyle w:val="Heading1"/>
      </w:pPr>
      <w:r>
        <w:t xml:space="preserve">K. Presupuesto</w:t>
      </w:r>
    </w:p>
    <w:bookmarkStart w:id="53" w:name="comandos-9"/>
    <w:p>
      <w:pPr>
        <w:pStyle w:val="Heading2"/>
      </w:pPr>
      <w:r>
        <w:t xml:space="preserve">Comandos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(resumen)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/comandos/CrearPresupuesto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tipo, período/propósito, montos esperados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/comandos/ActualizarDatosPresupuesto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campos a modificar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/comandos/CerrarPresupuesto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(específico, no periódico),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/comandos/EliminarPresupuesto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motivo</w:t>
            </w:r>
          </w:p>
        </w:tc>
      </w:tr>
    </w:tbl>
    <w:bookmarkEnd w:id="53"/>
    <w:bookmarkStart w:id="54" w:name="consultas-10"/>
    <w:p>
      <w:pPr>
        <w:pStyle w:val="Heading2"/>
      </w:pPr>
      <w:r>
        <w:t xml:space="preserve">Consultas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Devuelve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/presupuestos/{id}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PresupuestoDTO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/presupuestos/{id}/desviacion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Proyección</w:t>
            </w:r>
            <w:r>
              <w:t xml:space="preserve"> </w:t>
            </w:r>
            <w:r>
              <w:rPr>
                <w:rStyle w:val="VerbatimChar"/>
              </w:rPr>
              <w:t xml:space="preserve">desviacion_presupuestaria</w:t>
            </w:r>
            <w:r>
              <w:t xml:space="preserve"> </w:t>
            </w:r>
            <w:r>
              <w:t xml:space="preserve">(DB design sección 12) — comparación presupuestado vs. 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/presupuestos?tipo=FAMILIAR&amp;vigente=true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Presupuestos vigentes — para periódicos, calculado por calendario; para específicos, por</w:t>
            </w:r>
            <w:r>
              <w:t xml:space="preserve"> </w:t>
            </w:r>
            <w:r>
              <w:rPr>
                <w:rStyle w:val="VerbatimChar"/>
              </w:rPr>
              <w:t xml:space="preserve">estado = ACTIVO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resumen-de-cobertura"/>
    <w:p>
      <w:pPr>
        <w:pStyle w:val="Heading1"/>
      </w:pPr>
      <w:r>
        <w:t xml:space="preserve">Resumen de cobertura</w:t>
      </w:r>
    </w:p>
    <w:p>
      <w:pPr>
        <w:pStyle w:val="FirstParagraph"/>
      </w:pPr>
      <w:r>
        <w:rPr>
          <w:bCs/>
          <w:b/>
        </w:rPr>
        <w:t xml:space="preserve">52 endpoints de comando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/comandos/{Nombre}</w:t>
      </w:r>
      <w:r>
        <w:t xml:space="preserve">), mapeados 1:1 contra los 52 casos de uso de Application Services — verificado por conteo exacto sobre las tablas de este documento, no estimado.</w:t>
      </w:r>
    </w:p>
    <w:p>
      <w:pPr>
        <w:pStyle w:val="BodyText"/>
      </w:pPr>
      <w:r>
        <w:t xml:space="preserve">Las 4 políticas automáticas (</w:t>
      </w:r>
      <w:r>
        <w:rPr>
          <w:rStyle w:val="VerbatimChar"/>
        </w:rPr>
        <w:t xml:space="preserve">UnirseAHogar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ConsumirReserva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CompletarObjetivo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DerivarEstadoOperativo</w:t>
      </w:r>
      <w:r>
        <w:t xml:space="preserve">) están documentadas explícitamente como</w:t>
      </w:r>
      <w:r>
        <w:t xml:space="preserve"> </w:t>
      </w:r>
      <w:r>
        <w:rPr>
          <w:bCs/>
          <w:b/>
        </w:rPr>
        <w:t xml:space="preserve">ausentes</w:t>
      </w:r>
      <w:r>
        <w:t xml:space="preserve"> </w:t>
      </w:r>
      <w:r>
        <w:t xml:space="preserve">en cada sección relevante — no tienen endpoint propio porque no son invocables por el usuario, consistente con Application Services y la Sección U del DDD.</w:t>
      </w:r>
    </w:p>
    <w:p>
      <w:pPr>
        <w:pStyle w:val="BodyText"/>
      </w:pPr>
      <w:r>
        <w:rPr>
          <w:bCs/>
          <w:b/>
        </w:rPr>
        <w:t xml:space="preserve">Endpoints de consulta:</w:t>
      </w:r>
      <w:r>
        <w:t xml:space="preserve"> </w:t>
      </w:r>
      <w:r>
        <w:t xml:space="preserve">no se cuentan 1:1 contra ningún catálogo del DDD porque las proyecciones de lectura (Sección O, M, N, Q) son por definición regenerables y no forman un catálogo cerrado — se diseñaron según necesidad de UI/dashboard razonable a partir de REQUISITES, no contra una lista fuente.</w:t>
      </w:r>
    </w:p>
    <w:p>
      <w:pPr>
        <w:pStyle w:val="BodyText"/>
      </w:pPr>
      <w:r>
        <w:rPr>
          <w:bCs/>
          <w:b/>
        </w:rPr>
        <w:t xml:space="preserve">Pendiente heredado, no resuelto en este bloque:</w:t>
      </w:r>
      <w:r>
        <w:t xml:space="preserve"> </w:t>
      </w:r>
      <w:r>
        <w:t xml:space="preserve">endpoints de Movimiento Programado no incluyen visibilidad/propiedad (Sección S, DDD — decisión de dejarlo para más adelante).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2026-09-02T21:55:45Z</dcterms:created>
  <dcterms:modified xsi:type="dcterms:W3CDTF">2026-09-02T21:55:45Z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