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BEA921">
      <w:pPr>
        <w:pBdr/>
        <w:spacing/>
        <w:ind/>
        <w:jc w:val="center"/>
        <w:rPr>
          <w:b/>
          <w:bCs/>
          <w:color w:val="1f4f79" w:themeColor="accent1" w:themeShade="80"/>
          <w:sz w:val="44"/>
          <w:szCs w:val="44"/>
          <w14:ligatures w14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w:rPr>
          <w:b/>
          <w:bCs/>
          <w:color w:val="1f4f79" w:themeColor="accent1" w:themeShade="80"/>
          <w:sz w:val="44"/>
          <w:szCs w:val="44"/>
          <w14:ligatures w14:val="none"/>
        </w:rPr>
      </w:r>
    </w:p>
    <w:p w14:paraId="5E0A40BE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  <w14:ligatures w14:val="none"/>
        </w:rPr>
      </w:r>
    </w:p>
    <w:p w14:paraId="1AC87FE7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</w:rPr>
      </w:r>
      <w:r>
        <w:rPr>
          <w:b/>
          <w:bCs/>
          <w:color w:val="1f4f79" w:themeColor="accent1" w:themeShade="80"/>
          <w:sz w:val="44"/>
          <w:szCs w:val="44"/>
          <w:highlight w:val="none"/>
          <w:lang w:val="es-ES"/>
        </w:rPr>
        <w:t xml:space="preserve">Requerimientos iniciales </w:t>
      </w:r>
      <w:r>
        <w:rPr>
          <w:b/>
          <w:bCs/>
          <w:color w:val="1f4f79" w:themeColor="accent1" w:themeShade="80"/>
          <w:sz w:val="44"/>
          <w:szCs w:val="44"/>
          <w:highlight w:val="none"/>
          <w:lang w:val="es-ES"/>
        </w:rPr>
        <w:t xml:space="preserve">PatrimonIA </w:t>
      </w:r>
      <w:r>
        <w:rPr>
          <w:b/>
          <w:bCs/>
          <w:color w:val="1f4f79" w:themeColor="accent1" w:themeShade="80"/>
          <w:sz w:val="44"/>
          <w:szCs w:val="44"/>
          <w:highlight w:val="none"/>
          <w:lang w:val="es-ES"/>
        </w:rPr>
        <w:t xml:space="preserve">2.0</w:t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2A7F6152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159216C5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538E9FD8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018B708F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4709D82A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773D4963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3823EF10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742D6C76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5A22D42C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0FCD9036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5D2C3B2F">
      <w:pPr>
        <w:pBdr/>
        <w:spacing/>
        <w:ind/>
        <w:jc w:val="right"/>
        <w:rPr>
          <w:sz w:val="32"/>
          <w:szCs w:val="32"/>
          <w:highlight w:val="none"/>
          <w:lang w:val="es-ES"/>
          <w14:ligatures w14:val="none"/>
        </w:rPr>
      </w:pPr>
      <w:r>
        <w:rPr>
          <w:sz w:val="32"/>
          <w:szCs w:val="32"/>
          <w:highlight w:val="none"/>
          <w:lang w:val="es-ES"/>
        </w:rPr>
        <w:t xml:space="preserve">Juan Flores Ogaz</w:t>
      </w:r>
      <w:r>
        <w:rPr>
          <w:sz w:val="32"/>
          <w:szCs w:val="32"/>
          <w:highlight w:val="none"/>
          <w14:ligatures w14:val="none"/>
        </w:rPr>
      </w:r>
      <w:r>
        <w:rPr>
          <w:sz w:val="32"/>
          <w:szCs w:val="32"/>
          <w:highlight w:val="none"/>
          <w:lang w:val="es-ES"/>
          <w14:ligatures w14:val="none"/>
        </w:rPr>
      </w:r>
    </w:p>
    <w:p w14:paraId="0485E3D5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highlight w:val="none"/>
          <w:lang w:val="es-ES"/>
        </w:rPr>
      </w:r>
      <w:r>
        <w:rPr>
          <w:sz w:val="44"/>
          <w:szCs w:val="44"/>
          <w:highlight w:val="none"/>
          <w:lang w:val="es-ES"/>
        </w:rPr>
      </w:r>
      <w:r>
        <w:rPr>
          <w:sz w:val="44"/>
          <w:szCs w:val="44"/>
          <w:highlight w:val="none"/>
          <w14:ligatures w14:val="none"/>
        </w:rPr>
      </w:r>
    </w:p>
    <w:p w14:paraId="35AC6AAA">
      <w:pPr>
        <w:pBdr/>
        <w:spacing/>
        <w:ind/>
        <w:rPr/>
      </w:pPr>
      <w:r/>
      <w:r/>
    </w:p>
    <w:p w14:paraId="23DB5AAB">
      <w:pPr>
        <w:pBdr/>
        <w:spacing/>
        <w:ind/>
        <w:rPr/>
      </w:pPr>
      <w:r/>
      <w:r/>
    </w:p>
    <w:p w14:paraId="52AD1089">
      <w:pPr>
        <w:pBdr/>
        <w:spacing/>
        <w:ind/>
        <w:rPr/>
      </w:pPr>
      <w:r/>
      <w:r/>
    </w:p>
    <w:p w14:paraId="438BCFF5">
      <w:pPr>
        <w:pBdr/>
        <w:spacing/>
        <w:ind/>
        <w:jc w:val="center"/>
        <w:rPr>
          <w:sz w:val="40"/>
          <w:szCs w:val="40"/>
          <w:u w:val="single"/>
        </w:rPr>
      </w:pPr>
      <w:r>
        <w:rPr>
          <w:b/>
          <w:bCs/>
          <w:color w:val="1f4f79" w:themeColor="accent1" w:themeShade="80"/>
          <w:sz w:val="40"/>
          <w:szCs w:val="40"/>
          <w:u w:val="single"/>
          <w:lang w:val="es-ES"/>
          <w14:ligatures w14:val="none"/>
        </w:rPr>
        <w:t xml:space="preserve">INDICE</w:t>
      </w:r>
      <w:r>
        <w:rPr>
          <w:sz w:val="40"/>
          <w:szCs w:val="40"/>
          <w:u w:val="single"/>
        </w:rPr>
      </w:r>
      <w:r>
        <w:rPr>
          <w:sz w:val="40"/>
          <w:szCs w:val="40"/>
          <w:u w:val="single"/>
        </w:rPr>
      </w:r>
    </w:p>
    <w:p w14:paraId="6FEE4EFC">
      <w:pPr>
        <w:pBdr/>
        <w:spacing/>
        <w:ind/>
        <w:rPr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  <w:color w:val="1f4f79" w:themeColor="accent1" w:themeShade="80"/>
          <w14:ligatures w14:val="none"/>
        </w:rPr>
      </w:sdtPr>
      <w:sdtContent>
        <w:p w14:paraId="2E88FC35">
          <w:pPr>
            <w:pStyle w:val="997"/>
            <w:pBdr/>
            <w:tabs>
              <w:tab w:val="right" w:leader="dot" w:pos="9360"/>
            </w:tabs>
            <w:spacing/>
            <w:ind/>
            <w:rPr/>
          </w:pPr>
          <w:r>
            <w:rPr>
              <w:b/>
              <w:bCs/>
              <w:color w:val="1f4f79" w:themeColor="accent1" w:themeShade="80"/>
              <w14:ligatures w14:val="none"/>
            </w:rPr>
          </w:r>
          <w:r>
            <w:fldChar w:fldCharType="begin"/>
            <w:instrText xml:space="preserve">TOC \o "1-9" \h </w:instrText>
          </w:r>
          <w:r>
            <w:fldChar w:fldCharType="separate"/>
          </w:r>
          <w:r>
            <w:rPr>
              <w:b/>
              <w:bCs/>
              <w:color w:val="1f4f79" w:themeColor="accent1" w:themeShade="80"/>
              <w14:ligatures w14:val="none"/>
            </w:rPr>
          </w:r>
          <w:hyperlink w:tooltip="#_Toc1" w:anchor="_Toc1" w:history="1">
            <w:r>
              <w:rPr>
                <w:rStyle w:val="994"/>
              </w:rPr>
            </w:r>
            <w:r>
              <w:rPr>
                <w:rStyle w:val="994"/>
                <w:b/>
                <w:bCs/>
                <w:lang w:val="es-ES"/>
                <w14:ligatures w14:val="none"/>
              </w:rPr>
              <w:t xml:space="preserve">TEMARIO</w:t>
            </w:r>
            <w:r>
              <w:rPr>
                <w:rStyle w:val="994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17FA12F7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cs="Arial"/>
            </w:rPr>
          </w:pPr>
          <w:r/>
          <w:hyperlink w:tooltip="#_Toc2" w:anchor="_Toc2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lang w:val="es-ES"/>
              </w:rPr>
              <w:t xml:space="preserve">A. </w:t>
            </w:r>
            <w:r>
              <w:rPr>
                <w:rStyle w:val="994"/>
                <w:rFonts w:ascii="Arial" w:hAnsi="Arial" w:eastAsia="Arial" w:cs="Arial"/>
                <w:b/>
              </w:rPr>
              <w:t xml:space="preserve">Gobierno del hogar</w:t>
            </w:r>
            <w:r>
              <w:rPr>
                <w:rStyle w:val="994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29355020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cs="Arial"/>
            </w:rPr>
          </w:pPr>
          <w:r/>
          <w:hyperlink w:tooltip="#_Toc3" w:anchor="_Toc3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lang w:val="es-ES"/>
              </w:rPr>
              <w:t xml:space="preserve">B. </w:t>
            </w:r>
            <w:r>
              <w:rPr>
                <w:rStyle w:val="994"/>
                <w:rFonts w:ascii="Arial" w:hAnsi="Arial" w:eastAsia="Arial" w:cs="Arial"/>
                <w:b/>
              </w:rPr>
              <w:t xml:space="preserve">Incorporación de usuarios</w:t>
            </w:r>
            <w:r>
              <w:rPr>
                <w:rStyle w:val="994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28CD432C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cs="Arial"/>
            </w:rPr>
          </w:pPr>
          <w:r/>
          <w:hyperlink w:tooltip="#_Toc4" w:anchor="_Toc4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lang w:val="es-ES"/>
              </w:rPr>
              <w:t xml:space="preserve">C. </w:t>
            </w:r>
            <w:r>
              <w:rPr>
                <w:rStyle w:val="994"/>
                <w:rFonts w:ascii="Arial" w:hAnsi="Arial" w:eastAsia="Arial" w:cs="Arial"/>
                <w:b/>
              </w:rPr>
              <w:t xml:space="preserve">Modelo financiero base</w:t>
            </w:r>
            <w:r>
              <w:rPr>
                <w:rStyle w:val="994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6843F1D3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cs="Arial"/>
            </w:rPr>
          </w:pPr>
          <w:r/>
          <w:hyperlink w:tooltip="#_Toc5" w:anchor="_Toc5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  <w:lang w:val="es-ES"/>
              </w:rPr>
              <w:t xml:space="preserve">D. </w:t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</w:rPr>
              <w:t xml:space="preserve">Modelo de </w:t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  <w:lang w:val="es-ES"/>
              </w:rPr>
              <w:t xml:space="preserve">elementos patrimoniales</w:t>
            </w:r>
            <w:r>
              <w:rPr>
                <w:rStyle w:val="994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025DF885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:highlight w:val="none"/>
            </w:rPr>
          </w:pPr>
          <w:r/>
          <w:hyperlink w:tooltip="#_Toc6" w:anchor="_Toc6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  <w:lang w:val="es-ES"/>
              </w:rPr>
              <w:t xml:space="preserve">E. Asignaciones</w:t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highlight w:val="none"/>
            </w:rPr>
          </w:r>
          <w:r>
            <w:rPr>
              <w:rFonts w:ascii="Arial" w:hAnsi="Arial" w:eastAsia="Arial" w:cs="Arial"/>
              <w:b/>
              <w:bCs/>
              <w:highlight w:val="none"/>
            </w:rPr>
          </w:r>
        </w:p>
        <w:p w14:paraId="66D75519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:highlight w:val="none"/>
              <w14:ligatures w14:val="none"/>
            </w:rPr>
          </w:pPr>
          <w:r/>
          <w:hyperlink w:tooltip="#_Toc7" w:anchor="_Toc7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  <w:lang w:val="es-ES" w:bidi="es-ES"/>
              </w:rPr>
              <w:t xml:space="preserve">F. </w:t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  <w:lang w:val="es-ES" w:bidi="es-ES"/>
              </w:rPr>
              <w:t xml:space="preserve">Relaciones de las asignaciones</w:t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highlight w:val="none"/>
              <w14:ligatures w14:val="none"/>
            </w:rPr>
          </w:r>
          <w:r>
            <w:rPr>
              <w:rFonts w:ascii="Arial" w:hAnsi="Arial" w:eastAsia="Arial" w:cs="Arial"/>
              <w:b/>
              <w:bCs/>
              <w:highlight w:val="none"/>
              <w14:ligatures w14:val="none"/>
            </w:rPr>
          </w:r>
        </w:p>
        <w:p w14:paraId="6B01C61F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14:ligatures w14:val="none"/>
            </w:rPr>
          </w:pPr>
          <w:r/>
          <w:hyperlink w:tooltip="#_Toc8" w:anchor="_Toc8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 w:bidi="es-ES"/>
              </w:rPr>
              <w:t xml:space="preserve">G. Ahorro </w:t>
            </w:r>
            <w:r>
              <w:rPr>
                <w:rStyle w:val="994"/>
                <w:rFonts w:ascii="Arial" w:hAnsi="Arial" w:eastAsia="Arial" w:cs="Arial"/>
                <w:b/>
                <w:bCs/>
                <w:lang w:val="es-ES" w:bidi="es-ES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lang w:val="es-ES" w:bidi="es-ES"/>
              <w14:ligatures w14:val="none"/>
            </w:rPr>
          </w:r>
          <w:r>
            <w:rPr>
              <w:rFonts w:ascii="Arial" w:hAnsi="Arial" w:eastAsia="Arial" w:cs="Arial"/>
              <w:b/>
              <w:bCs/>
              <w14:ligatures w14:val="none"/>
            </w:rPr>
          </w:r>
        </w:p>
        <w:p w14:paraId="3DE6A860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14:ligatures w14:val="none"/>
            </w:rPr>
          </w:pPr>
          <w:r/>
          <w:hyperlink w:tooltip="#_Toc9" w:anchor="_Toc9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H. </w:t>
            </w:r>
            <w:r>
              <w:rPr>
                <w:rStyle w:val="994"/>
                <w:rFonts w:ascii="Arial" w:hAnsi="Arial" w:eastAsia="Arial" w:cs="Arial"/>
                <w:b/>
                <w:bCs/>
              </w:rPr>
              <w:t xml:space="preserve">Disponibilidad financiera</w:t>
            </w:r>
            <w:r>
              <w:rPr>
                <w:rStyle w:val="994"/>
                <w:rFonts w:ascii="Arial" w:hAnsi="Arial" w:eastAsia="Arial" w:cs="Arial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14:ligatures w14:val="none"/>
            </w:rPr>
          </w:r>
          <w:r>
            <w:rPr>
              <w:rFonts w:ascii="Arial" w:hAnsi="Arial" w:eastAsia="Arial" w:cs="Arial"/>
              <w:b/>
              <w:bCs/>
              <w14:ligatures w14:val="none"/>
            </w:rPr>
          </w:r>
        </w:p>
        <w:p w14:paraId="00D2FCAC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14:ligatures w14:val="none"/>
            </w:rPr>
          </w:pPr>
          <w:r/>
          <w:hyperlink w:tooltip="#_Toc10" w:anchor="_Toc10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I. P</w:t>
            </w:r>
            <w:r>
              <w:rPr>
                <w:rStyle w:val="994"/>
                <w:rFonts w:ascii="Arial" w:hAnsi="Arial" w:eastAsia="Arial" w:cs="Arial"/>
                <w:b/>
                <w:bCs/>
              </w:rPr>
              <w:t xml:space="preserve">ropiedad y consolidación patrimonial</w:t>
            </w:r>
            <w:r>
              <w:rPr>
                <w:rStyle w:val="994"/>
                <w:rFonts w:ascii="Arial" w:hAnsi="Arial" w:eastAsia="Arial" w:cs="Arial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14:ligatures w14:val="none"/>
            </w:rPr>
          </w:r>
          <w:r>
            <w:rPr>
              <w:rFonts w:ascii="Arial" w:hAnsi="Arial" w:eastAsia="Arial" w:cs="Arial"/>
              <w:b/>
              <w:bCs/>
              <w14:ligatures w14:val="none"/>
            </w:rPr>
          </w:r>
        </w:p>
        <w:p w14:paraId="07E84475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:highlight w:val="none"/>
              <w14:ligatures w14:val="none"/>
            </w:rPr>
          </w:pPr>
          <w:r/>
          <w:hyperlink w:tooltip="#_Toc11" w:anchor="_Toc11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  <w:lang w:val="es-ES"/>
              </w:rPr>
              <w:t xml:space="preserve">J. </w:t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</w:rPr>
              <w:t xml:space="preserve">Deudas y créditos</w:t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highlight w:val="none"/>
              <w14:ligatures w14:val="none"/>
            </w:rPr>
          </w:r>
          <w:r>
            <w:rPr>
              <w:rFonts w:ascii="Arial" w:hAnsi="Arial" w:eastAsia="Arial" w:cs="Arial"/>
              <w:b/>
              <w:bCs/>
              <w:highlight w:val="none"/>
              <w14:ligatures w14:val="none"/>
            </w:rPr>
          </w:r>
        </w:p>
        <w:p w14:paraId="0E60DD12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:highlight w:val="none"/>
              <w14:ligatures w14:val="none"/>
            </w:rPr>
          </w:pPr>
          <w:r/>
          <w:hyperlink w:tooltip="#_Toc12" w:anchor="_Toc12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  <w:lang w:val="es-ES"/>
              </w:rPr>
              <w:t xml:space="preserve">K. </w:t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</w:rPr>
              <w:t xml:space="preserve">Modelo Transaccional</w:t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highlight w:val="none"/>
              <w14:ligatures w14:val="none"/>
            </w:rPr>
          </w:r>
          <w:r>
            <w:rPr>
              <w:rFonts w:ascii="Arial" w:hAnsi="Arial" w:eastAsia="Arial" w:cs="Arial"/>
              <w:b/>
              <w:bCs/>
              <w:highlight w:val="none"/>
              <w14:ligatures w14:val="none"/>
            </w:rPr>
          </w:r>
        </w:p>
        <w:p w14:paraId="3DA90668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:highlight w:val="none"/>
              <w14:ligatures w14:val="none"/>
            </w:rPr>
          </w:pPr>
          <w:r/>
          <w:hyperlink w:tooltip="#_Toc13" w:anchor="_Toc13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L. </w:t>
            </w:r>
            <w:r>
              <w:rPr>
                <w:rStyle w:val="994"/>
                <w:rFonts w:ascii="Arial" w:hAnsi="Arial" w:eastAsia="Arial" w:cs="Arial"/>
                <w:b/>
                <w:bCs/>
              </w:rPr>
              <w:t xml:space="preserve">Objetivos financieros y provisiones</w:t>
            </w:r>
            <w:r>
              <w:rPr>
                <w:rStyle w:val="994"/>
                <w:rFonts w:ascii="Arial" w:hAnsi="Arial" w:eastAsia="Arial" w:cs="Arial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highlight w:val="none"/>
              <w14:ligatures w14:val="none"/>
            </w:rPr>
          </w:r>
          <w:r>
            <w:rPr>
              <w:rFonts w:ascii="Arial" w:hAnsi="Arial" w:eastAsia="Arial" w:cs="Arial"/>
              <w:b/>
              <w:bCs/>
              <w:highlight w:val="none"/>
              <w14:ligatures w14:val="none"/>
            </w:rPr>
          </w:r>
        </w:p>
        <w:p w14:paraId="79D37394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14:ligatures w14:val="none"/>
            </w:rPr>
          </w:pPr>
          <w:r/>
          <w:hyperlink w:tooltip="#_Toc14" w:anchor="_Toc14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M. </w:t>
            </w:r>
            <w:r>
              <w:rPr>
                <w:rStyle w:val="994"/>
                <w:rFonts w:ascii="Arial" w:hAnsi="Arial" w:eastAsia="Arial" w:cs="Arial"/>
                <w:b/>
                <w:bCs/>
              </w:rPr>
              <w:t xml:space="preserve">Visibilidad y privacidad</w:t>
            </w:r>
            <w:r>
              <w:rPr>
                <w:rStyle w:val="994"/>
                <w:rFonts w:ascii="Arial" w:hAnsi="Arial" w:eastAsia="Arial" w:cs="Arial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10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14:ligatures w14:val="none"/>
            </w:rPr>
          </w:r>
          <w:r>
            <w:rPr>
              <w:rFonts w:ascii="Arial" w:hAnsi="Arial" w:eastAsia="Arial" w:cs="Arial"/>
              <w:b/>
              <w:bCs/>
              <w14:ligatures w14:val="none"/>
            </w:rPr>
          </w:r>
        </w:p>
        <w:p w14:paraId="05796482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14:ligatures w14:val="none"/>
            </w:rPr>
          </w:pPr>
          <w:r/>
          <w:hyperlink w:tooltip="#_Toc15" w:anchor="_Toc15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N. </w:t>
            </w:r>
            <w:r>
              <w:rPr>
                <w:rStyle w:val="994"/>
                <w:rFonts w:ascii="Arial" w:hAnsi="Arial" w:eastAsia="Arial" w:cs="Arial"/>
                <w:b/>
                <w:bCs/>
              </w:rPr>
              <w:t xml:space="preserve">Presupuestos</w:t>
            </w:r>
            <w:r>
              <w:rPr>
                <w:rStyle w:val="994"/>
                <w:rFonts w:ascii="Arial" w:hAnsi="Arial" w:eastAsia="Arial" w:cs="Arial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14:ligatures w14:val="none"/>
            </w:rPr>
          </w:r>
          <w:r>
            <w:rPr>
              <w:rFonts w:ascii="Arial" w:hAnsi="Arial" w:eastAsia="Arial" w:cs="Arial"/>
              <w:b/>
              <w:bCs/>
              <w14:ligatures w14:val="none"/>
            </w:rPr>
          </w:r>
        </w:p>
        <w:p w14:paraId="72A81F1C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14:ligatures w14:val="none"/>
            </w:rPr>
          </w:pPr>
          <w:r/>
          <w:hyperlink w:tooltip="#_Toc16" w:anchor="_Toc16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O. </w:t>
            </w:r>
            <w:r>
              <w:rPr>
                <w:rStyle w:val="994"/>
                <w:rFonts w:ascii="Arial" w:hAnsi="Arial" w:eastAsia="Arial" w:cs="Arial"/>
                <w:b/>
                <w:bCs/>
              </w:rPr>
              <w:t xml:space="preserve">Temporalidad</w:t>
            </w:r>
            <w:r>
              <w:rPr>
                <w:rStyle w:val="994"/>
                <w:rFonts w:ascii="Arial" w:hAnsi="Arial" w:eastAsia="Arial" w:cs="Arial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14:ligatures w14:val="none"/>
            </w:rPr>
          </w:r>
          <w:r>
            <w:rPr>
              <w:rFonts w:ascii="Arial" w:hAnsi="Arial" w:eastAsia="Arial" w:cs="Arial"/>
              <w:b/>
              <w:bCs/>
              <w14:ligatures w14:val="none"/>
            </w:rPr>
          </w:r>
        </w:p>
        <w:p w14:paraId="67AB1C20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14:ligatures w14:val="none"/>
            </w:rPr>
          </w:pPr>
          <w:r/>
          <w:hyperlink w:tooltip="#_Toc17" w:anchor="_Toc17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P. </w:t>
            </w:r>
            <w:r>
              <w:rPr>
                <w:rStyle w:val="994"/>
                <w:rFonts w:ascii="Arial" w:hAnsi="Arial" w:eastAsia="Arial" w:cs="Arial"/>
                <w:b/>
                <w:bCs/>
              </w:rPr>
              <w:t xml:space="preserve">Auditoría e historial</w:t>
            </w:r>
            <w:r>
              <w:rPr>
                <w:rStyle w:val="994"/>
                <w:rFonts w:ascii="Arial" w:hAnsi="Arial" w:eastAsia="Arial" w:cs="Arial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14:ligatures w14:val="none"/>
            </w:rPr>
          </w:r>
          <w:r>
            <w:rPr>
              <w:rFonts w:ascii="Arial" w:hAnsi="Arial" w:eastAsia="Arial" w:cs="Arial"/>
              <w:b/>
              <w:bCs/>
              <w14:ligatures w14:val="none"/>
            </w:rPr>
          </w:r>
        </w:p>
        <w:p w14:paraId="18C9E11B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14:ligatures w14:val="none"/>
            </w:rPr>
          </w:pPr>
          <w:r/>
          <w:hyperlink w:tooltip="#_Toc18" w:anchor="_Toc18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Q. </w:t>
            </w:r>
            <w:r>
              <w:rPr>
                <w:rStyle w:val="994"/>
                <w:rFonts w:ascii="Arial" w:hAnsi="Arial" w:eastAsia="Arial" w:cs="Arial"/>
                <w:b/>
                <w:bCs/>
              </w:rPr>
              <w:t xml:space="preserve">Alcance patrimonial</w:t>
            </w:r>
            <w:r>
              <w:rPr>
                <w:rStyle w:val="994"/>
                <w:rFonts w:ascii="Arial" w:hAnsi="Arial" w:eastAsia="Arial" w:cs="Arial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14:ligatures w14:val="none"/>
            </w:rPr>
          </w:r>
          <w:r>
            <w:rPr>
              <w:rFonts w:ascii="Arial" w:hAnsi="Arial" w:eastAsia="Arial" w:cs="Arial"/>
              <w:b/>
              <w:bCs/>
              <w14:ligatures w14:val="none"/>
            </w:rPr>
          </w:r>
        </w:p>
        <w:p w14:paraId="4063E97E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14:ligatures w14:val="none"/>
            </w:rPr>
          </w:pPr>
          <w:r/>
          <w:hyperlink w:tooltip="#_Toc19" w:anchor="_Toc19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R. V</w:t>
            </w:r>
            <w:r>
              <w:rPr>
                <w:rStyle w:val="994"/>
                <w:rFonts w:ascii="Arial" w:hAnsi="Arial" w:eastAsia="Arial" w:cs="Arial"/>
                <w:b/>
                <w:bCs/>
              </w:rPr>
              <w:t xml:space="preserve">alorizaciones patrimoniales</w:t>
            </w:r>
            <w:r>
              <w:rPr>
                <w:rStyle w:val="994"/>
                <w:rFonts w:ascii="Arial" w:hAnsi="Arial" w:eastAsia="Arial" w:cs="Arial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14:ligatures w14:val="none"/>
            </w:rPr>
          </w:r>
          <w:r>
            <w:rPr>
              <w:rFonts w:ascii="Arial" w:hAnsi="Arial" w:eastAsia="Arial" w:cs="Arial"/>
              <w:b/>
              <w:bCs/>
              <w14:ligatures w14:val="none"/>
            </w:rPr>
          </w:r>
        </w:p>
        <w:p w14:paraId="7A349245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14:ligatures w14:val="none"/>
            </w:rPr>
          </w:pPr>
          <w:r/>
          <w:hyperlink w:tooltip="#_Toc20" w:anchor="_Toc20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S. </w:t>
            </w:r>
            <w:r>
              <w:rPr>
                <w:rStyle w:val="994"/>
                <w:rFonts w:ascii="Arial" w:hAnsi="Arial" w:eastAsia="Arial" w:cs="Arial"/>
                <w:b/>
                <w:bCs/>
              </w:rPr>
              <w:t xml:space="preserve">Moneda</w:t>
            </w:r>
            <w:r>
              <w:rPr>
                <w:rStyle w:val="994"/>
                <w:rFonts w:ascii="Arial" w:hAnsi="Arial" w:eastAsia="Arial" w:cs="Arial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14:ligatures w14:val="none"/>
            </w:rPr>
          </w:r>
          <w:r>
            <w:rPr>
              <w:rFonts w:ascii="Arial" w:hAnsi="Arial" w:eastAsia="Arial" w:cs="Arial"/>
              <w:b/>
              <w:bCs/>
              <w14:ligatures w14:val="none"/>
            </w:rPr>
          </w:r>
        </w:p>
        <w:p w14:paraId="12EF2A51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cs="Arial"/>
            </w:rPr>
          </w:pPr>
          <w:r/>
          <w:hyperlink w:tooltip="#_Toc21" w:anchor="_Toc21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Siguiente Punto a revisar</w:t>
            </w:r>
            <w:r>
              <w:rPr>
                <w:rStyle w:val="994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14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483C0C41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b/>
              <w:bCs/>
              <w14:ligatures w14:val="none"/>
            </w:rPr>
          </w:pPr>
          <w:r/>
          <w:hyperlink w:tooltip="#_Toc22" w:anchor="_Toc22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Una vez confirmada la consistencia global</w:t>
            </w:r>
            <w:r>
              <w:rPr>
                <w:rStyle w:val="994"/>
                <w:rFonts w:ascii="Arial" w:hAnsi="Arial" w:eastAsia="Arial" w:cs="Arial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14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14:ligatures w14:val="none"/>
            </w:rPr>
          </w:r>
          <w:r>
            <w:rPr>
              <w:rFonts w:ascii="Arial" w:hAnsi="Arial" w:eastAsia="Arial" w:cs="Arial"/>
              <w:b/>
              <w:bCs/>
              <w14:ligatures w14:val="none"/>
            </w:rPr>
          </w:r>
        </w:p>
        <w:p w14:paraId="7C379C4D">
          <w:pPr>
            <w:pStyle w:val="998"/>
            <w:pBdr/>
            <w:tabs>
              <w:tab w:val="right" w:leader="dot" w:pos="9360"/>
            </w:tabs>
            <w:spacing/>
            <w:ind/>
            <w:rPr>
              <w:rFonts w:ascii="Arial" w:hAnsi="Arial" w:cs="Arial"/>
            </w:rPr>
          </w:pPr>
          <w:r/>
          <w:hyperlink w:tooltip="#_Toc23" w:anchor="_Toc23" w:history="1">
            <w:r>
              <w:rPr>
                <w:rStyle w:val="994"/>
              </w:rPr>
            </w:r>
            <w:r>
              <w:rPr>
                <w:rStyle w:val="994"/>
                <w:rFonts w:ascii="Arial" w:hAnsi="Arial" w:eastAsia="Arial" w:cs="Arial"/>
                <w:b/>
                <w:bCs/>
                <w:lang w:val="es-ES"/>
              </w:rPr>
              <w:t xml:space="preserve">Caso de uso tipico</w:t>
            </w:r>
            <w:r>
              <w:rPr>
                <w:rStyle w:val="994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14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 w14:paraId="2F69AB36">
          <w:pPr>
            <w:pBdr/>
            <w:spacing/>
            <w:ind/>
            <w:rPr>
              <w:b/>
              <w:bCs/>
              <w:color w:val="1f4f79" w:themeColor="accent1" w:themeShade="80"/>
              <w14:ligatures w14:val="none"/>
            </w:rPr>
          </w:pPr>
          <w:r>
            <w:fldChar w:fldCharType="end"/>
          </w:r>
          <w:r>
            <w:rPr>
              <w:b/>
              <w:bCs/>
              <w:color w:val="1f4f79" w:themeColor="accent1" w:themeShade="80"/>
              <w14:ligatures w14:val="none"/>
            </w:rPr>
          </w:r>
        </w:p>
      </w:sdtContent>
    </w:sdt>
    <w:p w14:paraId="20266B38">
      <w:pPr>
        <w:pBdr/>
        <w:spacing/>
        <w:ind/>
        <w:rPr/>
      </w:pPr>
      <w:r/>
      <w:r/>
    </w:p>
    <w:p w14:paraId="63BA6261">
      <w:pPr>
        <w:pBdr/>
        <w:spacing/>
        <w:ind/>
        <w:rPr/>
      </w:pPr>
      <w:r/>
      <w:r/>
    </w:p>
    <w:p w14:paraId="5FAD3A9B">
      <w:pPr>
        <w:pBdr/>
        <w:spacing/>
        <w:ind/>
        <w:rPr/>
      </w:pPr>
      <w:r/>
      <w:r/>
    </w:p>
    <w:p w14:paraId="12A9DD6E">
      <w:pPr>
        <w:pBdr/>
        <w:spacing/>
        <w:ind/>
        <w:rPr/>
      </w:pPr>
      <w:r/>
      <w:r/>
    </w:p>
    <w:p w14:paraId="42E8554B">
      <w:pPr>
        <w:pStyle w:val="950"/>
        <w:pBdr/>
        <w:spacing/>
        <w:ind/>
        <w:rPr/>
      </w:pPr>
      <w:r/>
      <w:bookmarkStart w:id="1" w:name="_Toc1"/>
      <w:r>
        <w:rPr>
          <w:b/>
          <w:bCs/>
          <w:color w:val="1f4f79" w:themeColor="accent1" w:themeShade="80"/>
          <w:lang w:val="es-ES"/>
          <w14:ligatures w14:val="none"/>
        </w:rPr>
        <w:t xml:space="preserve">TEMARIO</w:t>
      </w:r>
      <w:bookmarkEnd w:id="1"/>
      <w:r/>
      <w:r/>
    </w:p>
    <w:p w14:paraId="793276B3">
      <w:pPr>
        <w:pBdr/>
        <w:spacing/>
        <w:ind/>
        <w:rPr/>
      </w:pPr>
      <w:r/>
      <w:r/>
    </w:p>
    <w:p w14:paraId="321843FE">
      <w:pPr>
        <w:pBdr/>
        <w:spacing/>
        <w:ind/>
        <w:rPr/>
      </w:pPr>
      <w:r>
        <w:rPr>
          <w:b/>
          <w:bCs/>
          <w:color w:val="1f4f79" w:themeColor="accent1" w:themeShade="80"/>
          <w:lang w:val="es-ES"/>
          <w14:ligatures w14:val="none"/>
        </w:rPr>
      </w:r>
      <w:r/>
    </w:p>
    <w:p w14:paraId="68AEB0F9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2e75b5" w:themeColor="accent1" w:themeShade="BF"/>
          <w:sz w:val="24"/>
          <w:szCs w:val="24"/>
        </w:rPr>
      </w:pPr>
      <w:r/>
      <w:bookmarkStart w:id="2" w:name="_Toc2"/>
      <w:r>
        <w:rPr>
          <w:rFonts w:ascii="Arial" w:hAnsi="Arial" w:eastAsia="Arial" w:cs="Arial"/>
          <w:b/>
          <w:color w:val="2e75b5" w:themeColor="accent1" w:themeShade="BF"/>
          <w:sz w:val="24"/>
          <w:szCs w:val="24"/>
          <w:lang w:val="es-ES"/>
        </w:rPr>
        <w:t xml:space="preserve">A. </w:t>
      </w:r>
      <w:r>
        <w:rPr>
          <w:rFonts w:ascii="Arial" w:hAnsi="Arial" w:eastAsia="Arial" w:cs="Arial"/>
          <w:b/>
          <w:color w:val="2e75b5" w:themeColor="accent1" w:themeShade="BF"/>
          <w:sz w:val="24"/>
          <w:szCs w:val="24"/>
        </w:rPr>
        <w:t xml:space="preserve">Gobierno del hogar</w:t>
      </w:r>
      <w:bookmarkEnd w:id="2"/>
      <w:r>
        <w:rPr>
          <w:rFonts w:ascii="Arial" w:hAnsi="Arial" w:cs="Arial"/>
          <w:color w:val="2e75b5" w:themeColor="accent1" w:themeShade="BF"/>
          <w:sz w:val="24"/>
          <w:szCs w:val="24"/>
        </w:rPr>
      </w:r>
      <w:r>
        <w:rPr>
          <w:rFonts w:ascii="Arial" w:hAnsi="Arial" w:cs="Arial"/>
          <w:color w:val="2e75b5" w:themeColor="accent1" w:themeShade="BF"/>
          <w:sz w:val="24"/>
          <w:szCs w:val="24"/>
        </w:rPr>
      </w:r>
    </w:p>
    <w:p w14:paraId="3BB0DF8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 Existe una entidad principal llamada </w:t>
      </w:r>
      <w:r>
        <w:rPr>
          <w:rFonts w:ascii="Arial" w:hAnsi="Arial" w:eastAsia="Arial" w:cs="Arial"/>
          <w:b/>
          <w:color w:val="000000"/>
          <w:sz w:val="20"/>
          <w:szCs w:val="18"/>
        </w:rPr>
        <w:t xml:space="preserve">Hogar/Familia</w:t>
      </w:r>
      <w:r>
        <w:rPr>
          <w:rFonts w:ascii="Arial" w:hAnsi="Arial" w:eastAsia="Arial" w:cs="Arial"/>
          <w:color w:val="000000"/>
          <w:sz w:val="20"/>
          <w:szCs w:val="18"/>
        </w:rPr>
        <w:t xml:space="preserve">. 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4E460DD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hogar contiene miembros.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15EF886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 Existen dos roles: 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7D85534C">
      <w:pPr>
        <w:pStyle w:val="101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Administrador.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12BB8BDE">
      <w:pPr>
        <w:pStyle w:val="101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Miembro estándar.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536EA58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Todo hogar debe tener al menos un administrador.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037B7B8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administrador puede invitar nuevos miembros.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1D19079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administrador puede asignar roles.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1C20D504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2e75b5" w:themeColor="accent1" w:themeShade="BF"/>
          <w:sz w:val="24"/>
          <w:szCs w:val="24"/>
        </w:rPr>
      </w:pPr>
      <w:r/>
      <w:bookmarkStart w:id="3" w:name="_Toc3"/>
      <w:r>
        <w:rPr>
          <w:rFonts w:ascii="Arial" w:hAnsi="Arial" w:eastAsia="Arial" w:cs="Arial"/>
          <w:b/>
          <w:color w:val="2e75b5" w:themeColor="accent1" w:themeShade="BF"/>
          <w:sz w:val="24"/>
          <w:szCs w:val="24"/>
          <w:lang w:val="es-ES"/>
        </w:rPr>
        <w:t xml:space="preserve">B. </w:t>
      </w:r>
      <w:r>
        <w:rPr>
          <w:rFonts w:ascii="Arial" w:hAnsi="Arial" w:eastAsia="Arial" w:cs="Arial"/>
          <w:b/>
          <w:color w:val="2e75b5" w:themeColor="accent1" w:themeShade="BF"/>
          <w:sz w:val="24"/>
          <w:szCs w:val="24"/>
        </w:rPr>
        <w:t xml:space="preserve">Incorporación de usuarios</w:t>
      </w:r>
      <w:bookmarkEnd w:id="3"/>
      <w:r>
        <w:rPr>
          <w:rFonts w:ascii="Arial" w:hAnsi="Arial" w:cs="Arial"/>
          <w:color w:val="2e75b5" w:themeColor="accent1" w:themeShade="BF"/>
          <w:sz w:val="24"/>
          <w:szCs w:val="24"/>
        </w:rPr>
      </w:r>
      <w:r>
        <w:rPr>
          <w:rFonts w:ascii="Arial" w:hAnsi="Arial" w:cs="Arial"/>
          <w:color w:val="2e75b5" w:themeColor="accent1" w:themeShade="BF"/>
          <w:sz w:val="24"/>
          <w:szCs w:val="24"/>
        </w:rPr>
      </w:r>
    </w:p>
    <w:p w14:paraId="31ED9661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Todo usuario debe pertenecer a un hogar para utilizar la plataforma.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530026FD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 Un usuario puede: 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3B35C5B3">
      <w:pPr>
        <w:pStyle w:val="101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Crear un hogar nuevo.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56796672">
      <w:pPr>
        <w:pStyle w:val="101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Unirse a un hogar existente mediante invitación.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4DD9499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El creador de un hogar se convierte automáticamente en administrador.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17A1B218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2e75b5" w:themeColor="accent1" w:themeShade="BF"/>
          <w:sz w:val="24"/>
          <w:szCs w:val="24"/>
        </w:rPr>
      </w:pPr>
      <w:r/>
      <w:bookmarkStart w:id="4" w:name="_Toc4"/>
      <w:r>
        <w:rPr>
          <w:rFonts w:ascii="Arial" w:hAnsi="Arial" w:eastAsia="Arial" w:cs="Arial"/>
          <w:b/>
          <w:color w:val="2e75b5" w:themeColor="accent1" w:themeShade="BF"/>
          <w:sz w:val="24"/>
          <w:szCs w:val="24"/>
          <w:lang w:val="es-ES"/>
        </w:rPr>
        <w:t xml:space="preserve">C. </w:t>
      </w:r>
      <w:r>
        <w:rPr>
          <w:rFonts w:ascii="Arial" w:hAnsi="Arial" w:eastAsia="Arial" w:cs="Arial"/>
          <w:b/>
          <w:color w:val="2e75b5" w:themeColor="accent1" w:themeShade="BF"/>
          <w:sz w:val="24"/>
          <w:szCs w:val="24"/>
        </w:rPr>
        <w:t xml:space="preserve">Modelo financiero base</w:t>
      </w:r>
      <w:bookmarkEnd w:id="4"/>
      <w:r>
        <w:rPr>
          <w:rFonts w:ascii="Arial" w:hAnsi="Arial" w:cs="Arial"/>
          <w:color w:val="2e75b5" w:themeColor="accent1" w:themeShade="BF"/>
          <w:sz w:val="24"/>
          <w:szCs w:val="24"/>
        </w:rPr>
      </w:r>
      <w:r>
        <w:rPr>
          <w:rFonts w:ascii="Arial" w:hAnsi="Arial" w:cs="Arial"/>
          <w:color w:val="2e75b5" w:themeColor="accent1" w:themeShade="BF"/>
          <w:sz w:val="24"/>
          <w:szCs w:val="24"/>
        </w:rPr>
      </w:r>
    </w:p>
    <w:p w14:paraId="3D903FC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 Todo movimiento financiero se clasifica como: 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0A08D640">
      <w:pPr>
        <w:pStyle w:val="1012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Ingreso.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616B2597">
      <w:pPr>
        <w:pStyle w:val="1012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Egreso.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47FD360C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Ingreso y egreso representan únicamente la dirección del dinero respecto de una cuenta.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76F74BA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 Todo movimiento se clasifica además como: 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15FBA649">
      <w:pPr>
        <w:pStyle w:val="101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Interno al hogar.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119C56F5">
      <w:pPr>
        <w:pStyle w:val="101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Externo al hogar.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3B3899A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Los movimientos internos no alteran el patrimonio total del hogar.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6090749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Los movimientos externos sí alteran el patrimonio total del hogar.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5A87160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</w:rPr>
        <w:t xml:space="preserve">Todo movimiento debe impactar los saldos correspondientes.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20"/>
        </w:rPr>
      </w:r>
    </w:p>
    <w:p w14:paraId="28AA771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20"/>
        </w:rPr>
        <w:t xml:space="preserve">El ho</w:t>
      </w:r>
      <w:r>
        <w:rPr>
          <w:rFonts w:ascii="Arial" w:hAnsi="Arial" w:eastAsia="Arial" w:cs="Arial"/>
          <w:color w:val="000000"/>
          <w:sz w:val="20"/>
          <w:szCs w:val="18"/>
        </w:rPr>
        <w:t xml:space="preserve">gar mantiene métricas agregadas derivadas de los movimientos y </w:t>
      </w:r>
      <w:r>
        <w:rPr>
          <w:rFonts w:ascii="Arial" w:hAnsi="Arial" w:eastAsia="Arial" w:cs="Arial"/>
          <w:color w:val="000000"/>
          <w:sz w:val="20"/>
          <w:szCs w:val="18"/>
        </w:rPr>
        <w:t xml:space="preserve">valores patrimoniales</w:t>
      </w:r>
      <w:r>
        <w:rPr>
          <w:rFonts w:ascii="Arial" w:hAnsi="Arial" w:eastAsia="Arial" w:cs="Arial"/>
          <w:color w:val="000000"/>
          <w:sz w:val="20"/>
          <w:szCs w:val="18"/>
        </w:rPr>
        <w:t xml:space="preserve">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20"/>
        </w:rPr>
      </w:r>
    </w:p>
    <w:p w14:paraId="244E0144">
      <w:pPr>
        <w:pStyle w:val="951"/>
        <w:pBdr/>
        <w:spacing/>
        <w:ind/>
        <w:rPr>
          <w:rFonts w:ascii="Arial" w:hAnsi="Arial" w:cs="Arial"/>
          <w:sz w:val="20"/>
          <w:szCs w:val="20"/>
        </w:rPr>
      </w:pPr>
      <w:r/>
      <w:bookmarkStart w:id="5" w:name="_Toc5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:lang w:val="es-ES"/>
        </w:rPr>
        <w:t xml:space="preserve">D.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</w:rPr>
        <w:t xml:space="preserve">Modelo de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:lang w:val="es-ES"/>
        </w:rPr>
        <w:t xml:space="preserve">elementos patrimoniales</w:t>
      </w:r>
      <w:bookmarkEnd w:id="5"/>
      <w:r/>
      <w:r>
        <w:rPr>
          <w:rFonts w:ascii="Arial" w:hAnsi="Arial" w:cs="Arial"/>
          <w:sz w:val="20"/>
          <w:szCs w:val="20"/>
        </w:rPr>
      </w:r>
    </w:p>
    <w:p w14:paraId="5217411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18"/>
          <w:szCs w:val="18"/>
          <w14:ligatures w14:val="none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eastAsia="Arial" w:cs="Arial"/>
          <w:sz w:val="18"/>
          <w:szCs w:val="18"/>
        </w:rPr>
        <w:t xml:space="preserve">Un elemento patrimonial es cualquier entidad que posea o represente valor económico propio e independiente dentro del patrimonio personal o familiar.</w:t>
      </w:r>
      <w:r>
        <w:rPr>
          <w:rFonts w:ascii="Arial" w:hAnsi="Arial" w:eastAsia="Arial" w:cs="Arial"/>
          <w:sz w:val="18"/>
          <w:szCs w:val="18"/>
          <w14:ligatures w14:val="none"/>
        </w:rPr>
      </w:r>
      <w:r>
        <w:rPr>
          <w:rFonts w:ascii="Arial" w:hAnsi="Arial" w:eastAsia="Arial" w:cs="Arial"/>
          <w:sz w:val="18"/>
          <w:szCs w:val="18"/>
          <w14:ligatures w14:val="none"/>
        </w:rPr>
      </w:r>
    </w:p>
    <w:p w14:paraId="12F9B2AD">
      <w:pPr>
        <w:pStyle w:val="101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Cuenta corriente.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27246D60">
      <w:pPr>
        <w:pStyle w:val="101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Cuenta vista.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5AB2A3F0">
      <w:pPr>
        <w:pStyle w:val="101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APV.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01AB34F8">
      <w:pPr>
        <w:pStyle w:val="101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Fondo mutuo.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70CD6957">
      <w:pPr>
        <w:pStyle w:val="101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Vehículo.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5D709F58">
      <w:pPr>
        <w:pStyle w:val="101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Inmueble.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2FA36304">
      <w:pPr>
        <w:pStyle w:val="101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Crédito por cobrar.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47AE1F6A">
      <w:pPr>
        <w:pStyle w:val="101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Deuda.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4E26B78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Todo elemento patrimonial debe poseer un valor económico actual representable en un momento determinado.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6B29256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20"/>
        </w:rPr>
        <w:t xml:space="preserve">Un elemento patrimonial puede pertenecer a uno de los siguientes ámbitos: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89B3C39">
      <w:pPr>
        <w:pStyle w:val="101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Personal.</w:t>
      </w:r>
      <w:r>
        <w:rPr>
          <w:rFonts w:ascii="Arial" w:hAnsi="Arial" w:eastAsia="Arial" w:cs="Arial"/>
          <w:color w:val="000000"/>
          <w:sz w:val="20"/>
          <w:szCs w:val="20"/>
        </w:rPr>
      </w:r>
      <w:r/>
    </w:p>
    <w:p w14:paraId="3D2ACA93">
      <w:pPr>
        <w:pStyle w:val="101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Hogar.</w:t>
      </w:r>
      <w:r>
        <w:rPr>
          <w:rFonts w:ascii="Arial" w:hAnsi="Arial" w:eastAsia="Arial" w:cs="Arial"/>
          <w:color w:val="000000"/>
          <w:sz w:val="20"/>
          <w:szCs w:val="20"/>
        </w:rPr>
      </w:r>
      <w:r/>
    </w:p>
    <w:p w14:paraId="0B28DA6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Los elementos patrimoniales personales pertenecen a un miembro específico.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2464A3B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  <w:t xml:space="preserve">Un elemento patrimonial puede pertenecer a una de las siguientes categorías funcionales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62BC84AA">
      <w:pPr>
        <w:pStyle w:val="1012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Liquidez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: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Dinero de uso cotidiano y disponible para gastar.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563595BB">
      <w:pPr>
        <w:pStyle w:val="1012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Reserva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: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Dinero separado para un objetivo o necesidad futura.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0A84907C">
      <w:pPr>
        <w:pStyle w:val="1012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Inversión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: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Patrimonio destinado a generar rentabilidad o crecimiento.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792D414B">
      <w:pPr>
        <w:pStyle w:val="1012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Activo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: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Bienes con valor económico.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4B5F8E71">
      <w:pPr>
        <w:pStyle w:val="1012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Crédito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: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Dinero que terceros adeudan al miembro o al hogar.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59CE27D7">
      <w:pPr>
        <w:pStyle w:val="1012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Deuda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: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Obligaciones financieras pendientes del miembro o del hogar.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5105160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:lang w:val="es-ES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/>
        </w:rPr>
        <w:t xml:space="preserve">Las categorías funcionales representan comportamiento patrimonial y no productos financieros específicos.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/>
          <w14:ligatures w14:val="none"/>
        </w:rPr>
      </w:r>
    </w:p>
    <w:p w14:paraId="467492B3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  <w:t xml:space="preserve">Ejemplos: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Cuenta Corriente Santander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,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Cuenta Vista BancoEstado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,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Cuenta FAN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7DE8193F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P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ertenecen a:</w:t>
      </w: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/>
        </w:rPr>
        <w:t xml:space="preserve">Liquidez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/>
        </w:rPr>
        <w:t xml:space="preserve">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3DF191CD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Las agrupaciones son mecanismos de visualización y análisis.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No forman parte del patrimonio.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638AF5B8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Inversiones</w:t>
        <w:br/>
        <w:t xml:space="preserve"> ├─ Fintual Conservador</w:t>
        <w:br/>
        <w:t xml:space="preserve"> ├─ APV Habitat</w:t>
        <w:br/>
        <w:t xml:space="preserve"> └─ Fondo Mutuo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1339897F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"Inversiones" es una agrupación.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3AEC2B94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Los elementos patrimoniales reales son los elementos contenidos.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29F6886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Los elementos patrimoniales son unidades independientes y no requieren un elemento padre para existir.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</w:p>
    <w:p w14:paraId="00BF888A">
      <w:pPr>
        <w:pStyle w:val="951"/>
        <w:pBdr/>
        <w:spacing/>
        <w:ind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</w:rPr>
      </w:pPr>
      <w:r/>
      <w:bookmarkStart w:id="6" w:name="_Toc6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:lang w:val="es-ES"/>
        </w:rPr>
        <w:t xml:space="preserve">E. Asignaciones</w:t>
      </w:r>
      <w:bookmarkEnd w:id="6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</w:rPr>
      </w:r>
    </w:p>
    <w:p w14:paraId="325B901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Una asignación representa un destino o propósito para una parte del valor existente en uno o más elementos patrimoniales.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  <w14:ligatures w14:val="none"/>
        </w:rPr>
      </w:r>
    </w:p>
    <w:p w14:paraId="09AD0EC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Una asignación no constituye patrimonio. 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No posee valor propio independiente.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129F674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Las asignaciones no son propietarias de valor. La propiedad del valor reservado siempre permanece en los elementos patrimoniales que financian la reserva.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1EE398DD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Eliminar una asignación no modifica el patrimonio.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</w:p>
    <w:p w14:paraId="6C8111F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Ejemplos de asignaciones: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287146D8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lang w:bidi="es-ES"/>
        </w:rPr>
        <w:t xml:space="preserve">Vacaciones.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08739C99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lang w:bidi="es-ES"/>
        </w:rPr>
        <w:t xml:space="preserve">Chaqueta.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16FD236D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lang w:bidi="es-ES"/>
        </w:rPr>
        <w:t xml:space="preserve">Navidad.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50A0F19C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lang w:bidi="es-ES"/>
        </w:rPr>
        <w:t xml:space="preserve">Matrícula.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42D87509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lang w:bidi="es-ES"/>
        </w:rPr>
        <w:t xml:space="preserve">Fondo de eme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rgencia virtual.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4ECF28B9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lang w:bidi="es-ES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lang w:bidi="es-ES"/>
        </w:rPr>
        <w:t xml:space="preserve">Pie vivienda.</w:t>
      </w:r>
      <w:r>
        <w:rPr>
          <w:rFonts w:ascii="Arial" w:hAnsi="Arial" w:eastAsia="Arial" w:cs="Arial"/>
          <w:color w:val="000000"/>
          <w:lang w:bidi="es-ES"/>
          <w14:ligatures w14:val="none"/>
        </w:rPr>
      </w:r>
      <w:r>
        <w:rPr>
          <w:rFonts w:ascii="Arial" w:hAnsi="Arial" w:eastAsia="Arial" w:cs="Arial"/>
          <w:color w:val="000000"/>
          <w:lang w:bidi="es-ES"/>
          <w14:ligatures w14:val="none"/>
        </w:rPr>
      </w:r>
    </w:p>
    <w:p w14:paraId="1FD561EC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Una asignación puede reservar valor proveniente de uno o más elementos patrimoniales sin requerir movimientos reales de dinero.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</w:p>
    <w:p w14:paraId="4284C21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Una reserva representa valor comprometido para un propósito específico dentro de una asignación.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58A2826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El valor reservado continúa formando parte del elemento patrimonial original.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7A5ED8C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Reservar valor en una asignación no modifica el patrimonio total del miembro ni del hogar.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50E5A0E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Reservar valor en una asignación no genera automáticamente un movimiento financiero.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76923CB8">
      <w:pPr>
        <w:pStyle w:val="951"/>
        <w:pBdr/>
        <w:spacing/>
        <w:ind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pPr>
      <w:r/>
      <w:bookmarkStart w:id="7" w:name="_Toc7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:lang w:val="es-ES" w:bidi="es-ES"/>
        </w:rPr>
        <w:t xml:space="preserve">F.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:lang w:val="es-ES" w:bidi="es-ES"/>
        </w:rPr>
        <w:t xml:space="preserve">Relaciones de las asignaciones</w:t>
      </w:r>
      <w:bookmarkEnd w:id="7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r>
    </w:p>
    <w:p w14:paraId="3BFA6041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Un mismo elemento patrimonial puede financiar múltiples asignaciones simultáneamente.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0632C9A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Las asignaciones actúan como mecanismos de separación lógica del valor, no como elementos patrimoniales independientes.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7FD3748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El valor de una asignación corresponde a valor reservado desde elementos patrimoniales y no constituye patrimonio independiente.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4788D65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Un movimiento puede asociarse opcionalmente a una asignación.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58647CA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Una asignación puede estar asociada a múltiples movimientos a lo largo de su ciclo de vida.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0F4637A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Cuando un movimiento se asocia a una asignación, el sistema puede ajustar el valor reservado disponible de dicha asignación.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71480EA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El elemento patrimonial utilizado para ejecutar un movimiento puede ser distinto del elemento patrimonial desde el cual se originó la reserva.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4A735C6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El consumo de una asignación no requiere que el movimiento se ejecute desde el mismo elemento patrimonial que financió originalmente la reserva.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490FB5E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El sistema debe permitir reflejar separadamente el origen de la reserva y el origen efectivo del movimiento asociado.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0663620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Una asignación puede contener una o más reservas.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531D334C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Cada reserva representa una porción específica de valor reservado para una asignación determinada.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7F1F9FD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Cada reserva mantiene trazabilidad respecto de los elementos patrimoniales que financian el valor reservado.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32F1E1E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Una asignación puede contener simultáneamente reservas originadas desde distintos elementos patrimoniales.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2B428C2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Las reservas asociadas a una misma asignación conservan su identidad lógica aun cuando compartan un mismo propósito financiero.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05A244D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Las asignaciones no son propietarias de valor. La propiedad del valor reservado siempre permanece en los elementos patrimoniales que financian la reserva.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0ECD992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El valor reservado dentro de una asignación conserva las reglas de propiedad, consolidación y visibilidad de los elementos patrimoniales que lo financian.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6A545651">
      <w:pPr>
        <w:pStyle w:val="951"/>
        <w:pBdr/>
        <w:spacing/>
        <w:ind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 w:bidi="es-ES"/>
          <w14:ligatures w14:val="none"/>
        </w:rPr>
      </w:pPr>
      <w:r/>
      <w:bookmarkStart w:id="8" w:name="_Toc8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 w:bidi="es-ES"/>
        </w:rPr>
        <w:t xml:space="preserve">G. Ahorro </w:t>
      </w:r>
      <w:bookmarkEnd w:id="8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 w:bidi="es-ES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 w:bidi="es-ES"/>
          <w14:ligatures w14:val="none"/>
        </w:rPr>
      </w:r>
    </w:p>
    <w:p w14:paraId="2C85073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El sistema debe permitir ahorrar sin requerir la existencia de una cuenta bancaria separada. 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</w:p>
    <w:p w14:paraId="05C00FD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El ahorro virtual puede representarse mediante reservas asociadas a asignaciones dentro de un mismo elemento patrimonial.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</w:p>
    <w:p w14:paraId="49EF99C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El sistema debe permitir complementar una asignación mediante movimientos reales entre elementos patrimoniales.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/>
    </w:p>
    <w:p w14:paraId="21D8D60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  <w:t xml:space="preserve">El mismo dinero puede mantenerse en un elemento patrimonial mientras simultáneamente se encuentra reservado parcial o totalmente mediante una o más asignaciones.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 w:bidi="es-ES"/>
        </w:rPr>
      </w:r>
    </w:p>
    <w:p w14:paraId="53E49B3E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pPr>
      <w:r/>
      <w:bookmarkStart w:id="9" w:name="_Toc9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H.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</w:rPr>
        <w:t xml:space="preserve">Disponibilidad financiera</w:t>
      </w:r>
      <w:bookmarkEnd w:id="9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</w:p>
    <w:p w14:paraId="2969DC3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La disponibilidad financiera representa la capacidad real de utilizar recursos económicos existentes para financiar gastos, objetivos o necesidades futuras.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7484536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El sistema debe distinguir al menos las siguientes métricas financieras: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04AE9F82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Valor líquido.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74F544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Valor reservado.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12AA105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Valor libre.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63C465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El valor líquido corresponde a la suma del valor existente en los elementos patrimoniales marcados como disponibles para uso o rescate.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5AF67B4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El valor reservado corresponde al valor comprometido mediante asignaciones o reservas financieras.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6B1746C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El valor libre corresponde al valor líquido menos el valor reservado.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14AE4A3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valor libre representa el monto que puede utilizarse sin afectar reservas u objetivos previamente definidos.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DE5BB1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 participación de un elemento patrimonial en el cálculo del valor líquido es una configuración explícita del elemento.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023683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 participación en el cálculo del valor líquido es independiente de la categoría funcional del elemento patrimonial.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CA1765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undefined"/>
        </w:rPr>
        <w:t xml:space="preserve">Elementos patrimoniales de distin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tas categorías funcionales pueden participar en el valor líquido si sus propietarios así lo definen.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0551C7ED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Cuenta corriente.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654E84F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Cuenta vista.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B6952F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Efectivo.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29A91633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Inversiones de rescate rápido.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753EE50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Los elementos patrimoniales no disponibles para uso o rescate no participan en el cálculo del valor líquido.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0A1B92C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Inmuebles.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3A679950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Vehículos.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45BE08EB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APV con restricciones.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ED56242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Otros activos no realizables de forma expedita.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6F37BB6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Toda reserva o asignación debe estar financiada por uno o más elementos patrimoniales específicos.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ECB2DF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Una asignación puede financiarse desde uno o más elementos patrimoniales simultáneamente.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5B605C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valor reservado asociado a una asignación se descuenta únicamente de los elementos patrimoniales que la financian.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047B34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sistema no debe permitir reservar un valor superior al disponible en los elementos patrimoniales utilizados como fuente de financiamiento.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0F900E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Las reservas no modifican el patrimonio total ni el valor líquido de los elementos patrimoniales.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E231D1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Las reservas modifican únicamente el valor libre disponible para uso futuro.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500B529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pPr>
      <w:r/>
      <w:bookmarkStart w:id="10" w:name="_Toc10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I. P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</w:rPr>
        <w:t xml:space="preserve">ropiedad y consolidación patrimonial</w:t>
      </w:r>
      <w:bookmarkEnd w:id="10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</w:p>
    <w:p w14:paraId="1039D6BC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lang w:val="es-ES"/>
        </w:rPr>
        <w:t xml:space="preserve">T</w:t>
      </w:r>
      <w:r>
        <w:rPr>
          <w:rFonts w:ascii="Arial" w:hAnsi="Arial" w:eastAsia="Arial" w:cs="Arial"/>
          <w:color w:val="000000"/>
          <w:sz w:val="20"/>
          <w:szCs w:val="18"/>
        </w:rPr>
        <w:t xml:space="preserve">odo elemento patrimonial debe tener uno o más propietarios.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51D7846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Un ele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mento patrimonial puede ser: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8DFEDC5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Individual: pertenece a un único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miembro.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0CCE47F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Compartido: pertenece a dos o más miembros.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7223928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El hogar no posee patrimonio. El hogar actúa como mecanismo de consolidación patrimonial de sus miembros.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4DABE65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El sistema debe calcular patrimonio individual para cada miembro a partir de los elementos patrimoniales de los cuales es propietario o copropietario.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679BEEB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El sistema debe calcular patrimonio familiar mediante la consolidación de los elementos patrimoniales incluidos en el hogar.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39CB66D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Los elementos patrimoniales individuales pueden participar o no en la consolidación familiar.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CA5811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 participación de un elemento patrimonial individual en la consolidación familiar es una configuración explícita definida por su propietario.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41963F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Los elementos patrimoniales compartidos participan automáticamente en la consolidación familiar.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E3CE02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sistema debe soportar simultáneamente: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5798765D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Patrimonio individual.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048499FA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Patrimonio familiar consolidado.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28C2037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Las metas, objetivos financieros y asignaciones no constituyen patrimonio ni poseen valor propio independiente. Su función es agrupar, reservar o representar valor existente en elementos patrimoniales.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6AB4D59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pPr>
      <w:r/>
      <w:bookmarkStart w:id="11" w:name="_Toc11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:lang w:val="es-ES"/>
        </w:rPr>
        <w:t xml:space="preserve">J.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</w:rPr>
        <w:t xml:space="preserve">Deudas y créditos</w:t>
      </w:r>
      <w:bookmarkEnd w:id="11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r>
    </w:p>
    <w:p w14:paraId="064AFBC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Las deudas y los créditos son elementos patrimoniales.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0EE2A81C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Un crédito representa un derecho económico futuro cuyo valor forma parte del patrimonio de sus propietarios.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41BF9D9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Una deuda representa una obligación económica futura cuyo valor reduce el patrimonio neto de sus propietarios.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5DF8E2C1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18"/>
          <w:highlight w:val="none"/>
        </w:rPr>
        <w:t xml:space="preserve">l valor pendiente de una deuda o crédito puede aumentar o disminuir a lo largo de su ciclo de vida como consecuencia de eventos financieros, impactos patrimoniales o ajustes patrimoniales debidamente registrados.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2169BF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18"/>
          <w:highlight w:val="none"/>
        </w:rPr>
        <w:t xml:space="preserve">El estado operativo de una deuda o crédito se deriva automáticamente de su valor pendiente actual y de los eventos financieros asociados.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FCF22D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18"/>
          <w:highlight w:val="none"/>
        </w:rPr>
        <w:t xml:space="preserve">El sistema debe permitir registrar situaciones excepcionales que alteren el ciclo normal de recuperación o pago de una deuda o crédito, incluyendo la condonación y la declaración de incobrabilidad.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E87729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18"/>
          <w:highlight w:val="none"/>
        </w:rPr>
        <w:t xml:space="preserve">La condonación o declaración de incobrabilidad de una deuda o crédito debe generar los impactos patrimoniales correspondientes sobre el valor pendiente del elemento patrimonial afectado.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FBEE74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18"/>
          <w:highlight w:val="none"/>
        </w:rPr>
        <w:t xml:space="preserve">Una deuda o crédito cuyo valor pendiente alcance cero deja de producir efectos patrimoniales futuros, sin perjuicio de su conservación para efectos históricos, analíticos y de auditoría.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78EDDD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18"/>
          <w:highlight w:val="none"/>
        </w:rPr>
        <w:t xml:space="preserve">La extinción total de una deuda o crédito no impide el registro posterior de eventos correctivos o ajustes patrimoniales que modifiquen nuevamente su valor pendiente.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E64A87C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18"/>
          <w:highlight w:val="none"/>
        </w:rPr>
        <w:t xml:space="preserve">Los cambios en el valor pendiente de una deuda o crédito deben registrarse mediante eventos financieros, impactos patrimoniales o ajustes patrimoniales, preservando la trazabilidad histórica de las modificaciones realizadas.</w:t>
      </w: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20"/>
        </w:rPr>
      </w:r>
    </w:p>
    <w:p w14:paraId="0CC6627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Las deudas y créditos pueden ser: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75E59A97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Individuales: pertenecen a un único miembro.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1D071AC8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Compartidos: pertenecen a dos o más miembros.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7503797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Las deudas y créditos utilizan las mismas reglas de propiedad patrimonial definidas para cualquier otro elemento patrimonial.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45720A9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Las deudas y créditos utilizan las mismas reglas de consolidación familiar definidas para cualquier otro elemento patrimonial.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734B234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Los préstamos otorgados se modelan como créditos patrimoniales.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FAA8BF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Los préstamos recibidos se modelan como deudas patrimoniales.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C0158F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Las deudas compartidas del hogar se modelan como elementos patrimoniales compartidos entre los miembros correspondientes.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F170A0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único atributo obligatorio de una deuda o crédito para efectos patrimoniales es su valor pendiente actual.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78B7539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Información adicional puede registrarse opcionalmente cuando exista o resulte relevante: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13B2070D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Acreedor.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7466253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Deudor externo.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3DFE5BB4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Fecha de inicio.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105C531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Fecha de término.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42F4365C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Cuota.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7814DCD7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Tasa de interés.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4508A5FF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Observaciones.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29B2796E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pPr>
      <w:r/>
      <w:bookmarkStart w:id="12" w:name="_Toc12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:lang w:val="es-ES"/>
        </w:rPr>
        <w:t xml:space="preserve">K.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</w:rPr>
        <w:t xml:space="preserve">Modelo Transaccional</w:t>
      </w:r>
      <w:bookmarkEnd w:id="12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r>
    </w:p>
    <w:p w14:paraId="76F2E65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Un movimiento corresponde a la representación visible para el usuario de un evento financiero registrado por el sistema.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r>
    </w:p>
    <w:p w14:paraId="1FE6A3F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Un evento financiero representa un hecho económico capaz de generar uno o más impactos sobre elementos patrimoniales.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1FBACD7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Un impacto patrimonial representa una modificación sobre un elemento patrimonial específico.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4B40FF6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Un evento financiero puede generar uno o varios impactos patrimoniales dependiendo de su naturaleza.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r>
    </w:p>
    <w:p w14:paraId="658D8D81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Los eventos financieros modifican el estado, valor o distribución de uno o más elementos patrimoniales.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2E227F2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Un mismo evento financiero puede afectar simultáneamente múltiples elementos patrimoniales.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085EE2C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/>
        </w:rPr>
        <w:t xml:space="preserve">L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os impactos patrimoniales constituyen el mecanismo mediante el cual los eventos financieros producen efectos sobre el patrimonio.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r>
    </w:p>
    <w:p w14:paraId="2D1AE4F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Una transferencia entre elementos patrimoniales constituye un único evento financiero.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2311BFE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Una transferencia genera al menos dos impactos patrimoniales: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2E08F24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Un impacto de salida sobre el elemento origen.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7D7986E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Un impacto de entrada sobre el elemento destino.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164D878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Las transferencias no modifican necesariamente el patrimonio total, pero sí pueden modificar su composición.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7B89A621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En vistas consolidadas, una transferencia debe visualizarse como un único movimiento.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71DEBE3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En el historial de cada elemento patrimonial, deben visualizarse los impactos que le afecten directamente.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023177C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El historial de movimientos muestra eventos financieros relevantes para el usuario.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355D199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El historial de un elemento patrimonial muestra los impactos patrimoniales asociados a dicho elemento.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3C26A3B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Los cambios de valorización patrimonial no constituyen movimientos financieros por sí mismos.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0A666D9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Las valorizaciones patrimoniales deben registrarse en un historial patrimonial independiente.</w:t>
      </w:r>
      <w:r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  <w14:ligatures w14:val="none"/>
        </w:rPr>
      </w:r>
    </w:p>
    <w:p w14:paraId="591E9091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El sistema debe clasificar los eventos financieros según su naturaleza.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2AFC359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El sistema debe soportar al menos los siguientes tipos de eventos financieros: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73611901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Ingreso.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50AF1B12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Gasto.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2BD2D610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Transferencia.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5A97D143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Conversión.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7A849817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Préstamo.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6D6DD49A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Ajuste patrimonial.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2B2C477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El sistema puede incorporar nuevos tipos de eventos financieros sin alterar las reglas generales del modelo transaccional.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4E980D4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La naturaleza económica de un evento financiero no se limita a una única clasificación ni depende exclusivamente del origen y destino de los elementos afectados.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 w14:paraId="3598426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  <w:highlight w:val="none"/>
          <w:lang w:val="es-ES"/>
        </w:rPr>
        <w:t xml:space="preserve">E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l sistema reconoce las siguientes transformaciones económicas base: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/>
    </w:p>
    <w:p w14:paraId="50128747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Ingreso.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720DE7AD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Gasto.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6F16A0B7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Inversión.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42DA9CBF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Desinversión.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440453D3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Deuda nueva.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67596EC3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Pago de deuda.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1D1CBB7C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Crédito otorgado.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5670EC58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Recuperación de crédito.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2C5195C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Transferencia interna.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 w14:paraId="0C224E0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Las transformaciones económicas no actúan como categorías excluyentes, sino como componentes que pueden combinarse para describir los efectos económicos de un mismo evento financiero.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 w14:paraId="7D881DF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La dirección de los impactos patrimoniales no determina por sí sola la naturaleza económica del evento financiero.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 w14:paraId="0A71EDC1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La interpretación económica surge del análisis completo del evento financiero y de los elementos patrimoniales involucrados.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 w14:paraId="179F3E6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Un mismo evento financiero puede generar simultáneamente múltiples transformaciones económicas.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 w14:paraId="470B6DC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  <w:t xml:space="preserve">Las transformaciones económicas pueden producir efectos distintos sobre liquidez, activos, deudas y créditos según el perímetro de análisis utilizado.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 w14:paraId="7D265993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pPr>
      <w:r/>
      <w:bookmarkStart w:id="13" w:name="_Toc13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L.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</w:rPr>
        <w:t xml:space="preserve">Objetivos financieros y provisiones</w:t>
      </w:r>
      <w:bookmarkEnd w:id="13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14:ligatures w14:val="none"/>
        </w:rPr>
      </w:r>
    </w:p>
    <w:p w14:paraId="5A65697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El ahorro provisionado corresponde a valor reservado para un uso futuro específico mediante asignaciones y reservas financieras.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0209601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ahorro provisionado no constituye patrimonio independiente.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6C9D94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El ahorro provisionado continúa formando parte de los elementos patrimoniales que lo financian.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0BB3458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ahorro provisionado afecta únicamente la disponibilidad financiera, reduciendo el valor libre disponible para nuevos usos.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95500C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ahorro provisionado no se modela como un tipo de cuenta.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1F817B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ahorro provisionado no se modela como un tipo de movimiento.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79B9FC8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ahorro provisionado no se modela como un elemento patrimonial independiente.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2420147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ahorro provisionado se implementa mediante asignaciones y reservas asociadas a elementos patrimoniales existentes.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3E39F8C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Las reservas representan valor comprometido para un propósito específico dentro de una asignación.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1354B41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Las reservas deben estar financiadas por uno o más elementos patrimoniales específicos.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18FCD16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sistema debe permitir la existencia de objetivos financieros explícitos.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4F69C09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Un objetivo financiero es una entidad de planificación y seguimiento financiero.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6B5FAE7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Los objetivos financieros no constituyen patrimonio ni poseen valor económico propio.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5C29B08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Los objetivos financieros no almacenan dinero ni modifican el patrimonio.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6EA1A1C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Un objetivo financiero puede definir: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6D2C1DBF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Nombre.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15B32A5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Monto objetivo.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7FDB8887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Fecha objetivo (opcional).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6D61F587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Estado.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02FB7A20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Progreso acumulado.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62FDDB1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progreso de un objetivo financiero se calcula a partir del valor reservado en las asignaciones asociadas.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6909871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Un objetivo financiero puede estar asociado a una o múltiples asignaciones.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2CB1A64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Una asignación puede estar asociada opcionalmente a un objetivo financiero.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7100070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Un objetivo financiero puede existir sin asignaciones asociadas. En tal caso su progreso acumulado será cero.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5D593431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sistema debe permitir asignaciones que no estén asociadas a ningún objetivo financiero.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7BA62B1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Las asignaciones independientes representan propósitos de reserva que no requieren una meta financiera explícita.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3AE2E63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Eliminar un objetivo financiero no modifica el patrimonio ni el valor reservado existente en sus asignaciones asociadas.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27CB4F9A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pPr>
      <w:r/>
      <w:bookmarkStart w:id="14" w:name="_Toc14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M.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</w:rPr>
        <w:t xml:space="preserve">Visibilidad y privacidad</w:t>
      </w:r>
      <w:bookmarkEnd w:id="14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</w:p>
    <w:p w14:paraId="62F7B97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No todos los miembros del hogar pueden ver toda la información existente dentro del sistema.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205C084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visibilidad de la información debe ser configurable según las reglas definidas por sus propietarios.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2F043CD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participación de un elemento patrimonial en la consolidación familiar no implica automáticamente acceso completo a su información.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0617198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El sistema debe soportar distintos niveles de visibilidad para los elementos patrimoniales y demás entidades financieras.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203C23D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visibilidad puede definirse como: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780430BC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Privada.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6F93876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Compartida.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6B0EEDF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Familiar.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16A46C2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visibilidad privada restringe el acceso a los propietarios del elemento.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01C0E4F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visibilidad compartida permite acceso a miembros específicos autorizados por los propietarios.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34C55B4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visibilidad familiar permite acceso a todos los miembros del hogar.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6D9BC9B1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visibilidad puede configurarse independientemente para distintos tipos de información.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6BE7636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El sistema debe permitir controlar al menos la visibilidad de: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172C0822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Existencia del elemento.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61EEA13A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Valor económico.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1D4383D7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Movimientos asociados.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4CF96660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Reservas y asignaciones asociadas.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046FDCAB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Objetivos financieros asociados.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6F7AA64F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Presupuestos asociados.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1E7E2FEA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Comentarios y observaciones.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3E51E49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Documentos y archivos adjuntos.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4FAC49D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Los propietarios pueden definir qué información es visible para otros miembros dentro de los límites establecidos por el sistema.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4BD0EAF1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hogar puede contener elementos patrimoniales completamente privados.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7FF51CD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Los elementos patrimoniales privados continúan perteneciendo a sus propietarios aun cuando formen parte de un hogar.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4EC2EBF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elemento patrimonial privado puede participar o no en la consolidación patrimonial familiar según la configuración definida por sus propietarios.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116ACA4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privacidad de un elemento patrimonial es independiente de su participación en la consolidación familiar.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723B245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existencia de elementos patrimoniales privados no altera los cálculos de propiedad patrimonial definidos previamente.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65C1570D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Los administradores del hogar no obtienen acceso automático a la información privada de otros miembros por el hecho de poseer privilegios administrativos.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290F147D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Los privilegios administrativos permiten gestionar el hogar, sus miembros y configuraciones, pero no anulan las reglas de privacidad patrimonial definidas por los propietarios.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407C0C22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pPr>
      <w:r/>
      <w:bookmarkStart w:id="15" w:name="_Toc15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N.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</w:rPr>
        <w:t xml:space="preserve">Presupuestos</w:t>
      </w:r>
      <w:bookmarkEnd w:id="15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</w:p>
    <w:p w14:paraId="3A6133CD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plataforma no se limita al registro histórico de movimientos financieros.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505E330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plataforma debe permitir planificación financiera mediante presupuestos.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27EEE19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presupuesto es una entidad de planificación financiera que representa ingresos, gastos, ahorros o asignaciones esperadas para un período o propósito determinado.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25E710A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Los presupuestos no constituyen patrimonio ni modifican directamente el patrimonio existente.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1921333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Los presupuestos no generan movimientos financieros automáticamente.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634354B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presupuesto puede ser individual o familiar.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5326FA5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presupuesto individual pertenece a un miembro específico.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5BFA52D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Un presupuesto familiar se asocia al patrimonio familiar consolidado del hogar.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0BBED50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presupuesto puede ser periódico o específico.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374DD4C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presupuesto periódico se asocia a un intervalo temporal definido.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0BE2F266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Mensual.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64A8C068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Trimestral.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487CBE4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Semestral.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7C1238A1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Anual.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2D60C132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Otro período definido por el usuario.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73FA4C4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presupuesto específico se asocia a un objetivo, evento o propósito determinado y no requiere periodicidad.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1559A29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Un presupuesto puede definir montos esperados para ingresos, gastos, ahorro o asignaciones.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23F4958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El sistema debe permitir comparar valores presupuestados con valores reales observados.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6D142EB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Las desviaciones entre presupuesto y ejecución deben poder calcularse y visualizarse.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20403739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pPr>
      <w:r/>
      <w:bookmarkStart w:id="16" w:name="_Toc16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O.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</w:rPr>
        <w:t xml:space="preserve">Temporalidad</w:t>
      </w:r>
      <w:bookmarkEnd w:id="16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</w:p>
    <w:p w14:paraId="6CDCAB5D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Los movimientos programados no se ejecutan automáticamente sobre el patrimonio ni los saldos financieros.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3379812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Al llegar su fecha programada, un movimiento programado debe quedar disponible para materialización, confirmación o cancelación.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139B099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El usuario debe poder modificar los datos planificados antes de materializar el movimiento.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23724C0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El usuario puede ajustar, entre otros: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1C3D7459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Monto.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7A5B0B8A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Fecha efectiva.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14851FE5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Observaciones.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0A5FFEC9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Información complementaria.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8E7878C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La materialización de un movimiento programado genera un movimiento financiero real e independiente.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550B170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El sistema debe conservar separadamente la información planificada y la información finalmente ejecutada.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380D826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</w:rPr>
        <w:t xml:space="preserve">Los movimientos programados cancelados no afectan patrimonio, saldos ni métricas históricas.</w:t>
      </w:r>
      <w:r>
        <w:rPr>
          <w:rFonts w:ascii="Arial" w:hAnsi="Arial" w:eastAsia="Arial" w:cs="Arial"/>
          <w:color w:val="000000"/>
          <w:sz w:val="20"/>
          <w:szCs w:val="18"/>
        </w:rPr>
      </w:r>
      <w:r/>
    </w:p>
    <w:p w14:paraId="440693A4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pPr>
      <w:r/>
      <w:bookmarkStart w:id="17" w:name="_Toc17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P.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</w:rPr>
        <w:t xml:space="preserve">Auditoría e historial</w:t>
      </w:r>
      <w:bookmarkEnd w:id="17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</w:p>
    <w:p w14:paraId="3D904B2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El sistema debe permitir la modificación de movimientos históricos cuando sea necesario corregir información previamente registrada.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6BBE042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La modificación de un movimiento no debe eliminar automáticamente la evidencia de su estado anterior.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12F8228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18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Las modificaciones deben preservar la integridad histórica de la información financiera y patrimonial.</w:t>
      </w:r>
      <w:r>
        <w:rPr>
          <w:rFonts w:ascii="Arial" w:hAnsi="Arial" w:cs="Arial"/>
          <w:sz w:val="20"/>
          <w:szCs w:val="18"/>
        </w:rPr>
      </w:r>
      <w:r>
        <w:rPr>
          <w:rFonts w:ascii="Arial" w:hAnsi="Arial" w:cs="Arial"/>
          <w:sz w:val="20"/>
          <w:szCs w:val="18"/>
        </w:rPr>
      </w:r>
    </w:p>
    <w:p w14:paraId="0BF0C96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sistema debe registrar las correcciones realizadas sobre movimientos históricos.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24814E8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sistema debe permitir registrar ajustes patrimoniales independientes de los movimientos financieros ordinarios.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6B77A1B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Las correcciones y los ajustes deben diferenciarse conceptualmente para efectos de análisis, auditoría e historial.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7355A54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Las correcciones representan modificaciones sobre información previamente registrada.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4C92E4E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Los ajustes representan cambios patrimoniales que no corresponden necesariamente a movimientos financieros tradicionales.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9BFC0B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sistema debe mantener trazabilidad de los cambios relevantes realizados sobre la información financiera y patrimonial.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65C6C0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  <w:lang w:val="es-ES"/>
        </w:rPr>
        <w:t xml:space="preserve">L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a trazabilidad debe registrar al menos: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640E241F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Usuario responsable.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2542292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Fecha y hora.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1A870FF1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Tipo de acción realizada.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1CED6262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Valores anteriores.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07FF0A03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Valores posteriores.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03F4F18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sistema debe registrar eventos relevantes asociados, al menos, a: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2D006CD8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Creación.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27115B13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Modificación.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026C5110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Eliminación lógica.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2BF6871D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Materialización de movimientos programados.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A059CE7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Cambios de propiedad.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09C9C42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Cambios de consolidación patrimonial.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25C3005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Cambios de visibilidad.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0AD6D2FF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C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ambios de valoración patrimonial.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4E036A8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El historial de auditoría forma parte de la integridad del sistema.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6677868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Los usuarios finales no pueden modificar directamente los registros de auditoría.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330CC28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 eliminación de información financiera o patrimonial debe realizarse mediante eliminación lógica cuando corresponda preservar trazabilidad histórica.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41A7D96D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La eliminación lógica no debe destruir el historial de auditoría asociado.</w:t>
      </w:r>
      <w:r>
        <w:rPr>
          <w:rFonts w:ascii="Arial" w:hAnsi="Arial" w:eastAsia="Arial" w:cs="Arial"/>
          <w:color w:val="000000"/>
          <w:sz w:val="20"/>
          <w:szCs w:val="18"/>
          <w:highlight w:val="none"/>
        </w:rPr>
      </w:r>
      <w:r/>
    </w:p>
    <w:p w14:paraId="519674D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  <w:highlight w:val="none"/>
        </w:rPr>
        <w:t xml:space="preserve"> El sistema debe permitir reconstruir el estado histórico de una entidad a partir de la información registrada en la auditoría.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B5B7A24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pPr>
      <w:r/>
      <w:bookmarkStart w:id="18" w:name="_Toc18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Q.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</w:rPr>
        <w:t xml:space="preserve">Alcance patrimonial</w:t>
      </w:r>
      <w:bookmarkEnd w:id="18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</w:p>
    <w:p w14:paraId="667F7C3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La plataforma no se limita a la gestión de dinero y flujo de caja.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784A5BD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18"/>
        </w:rPr>
      </w:r>
      <w:r>
        <w:rPr>
          <w:rFonts w:ascii="Arial" w:hAnsi="Arial" w:eastAsia="Arial" w:cs="Arial"/>
          <w:color w:val="000000"/>
          <w:sz w:val="20"/>
          <w:szCs w:val="18"/>
        </w:rPr>
        <w:t xml:space="preserve">La plataforma debe permitir la gestión integral del patrimonio personal y familiar.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0BF1B2C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18"/>
          <w:highlight w:val="none"/>
        </w:rPr>
        <w:t xml:space="preserve">El patrimonio puede estar compuesto por cualquier elemento que posea o represente valor económico propio e independiente.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2C917E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18"/>
          <w:highlight w:val="none"/>
        </w:rPr>
        <w:t xml:space="preserve">El sistema debe soportar al menos los siguientes tipos de elementos patrimoniales:</w:t>
      </w:r>
      <w:r>
        <w:rPr>
          <w:rFonts w:ascii="Arial" w:hAnsi="Arial" w:cs="Arial"/>
          <w:sz w:val="20"/>
          <w:szCs w:val="18"/>
          <w:highlight w:val="none"/>
        </w:rPr>
      </w:r>
      <w:r/>
    </w:p>
    <w:p w14:paraId="59BA9FB9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Liquidez.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7844FB9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Inversiones.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6299C8D9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Activos físicos.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1B30CC9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Negocios.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632D1EA0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Créditos.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170A754B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Deudas.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5CFBDA8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18"/>
          <w:highlight w:val="none"/>
        </w:rPr>
        <w:t xml:space="preserve">Los activos patrimoniales pueden incluir, entre otros:</w:t>
      </w:r>
      <w:r>
        <w:rPr>
          <w:rFonts w:ascii="Arial" w:hAnsi="Arial" w:cs="Arial"/>
          <w:sz w:val="20"/>
          <w:szCs w:val="18"/>
          <w:highlight w:val="none"/>
        </w:rPr>
      </w:r>
      <w:r/>
    </w:p>
    <w:p w14:paraId="1A94825A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Inmuebles.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0FA0D393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Vehículos.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3B099F5C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Participaciones societarias.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12CC2C4C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Negocios.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26D0611E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Acciones.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2C547A30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Fondos de inversión.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28EAAB44">
      <w:pPr>
        <w:pStyle w:val="101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Otros activos con valor económico.</w:t>
      </w:r>
      <w:r>
        <w:rPr>
          <w:rFonts w:ascii="Arial" w:hAnsi="Arial" w:eastAsia="Arial" w:cs="Arial"/>
          <w:color w:val="000000"/>
          <w:szCs w:val="20"/>
          <w14:ligatures w14:val="none"/>
        </w:rPr>
      </w:r>
      <w:r>
        <w:rPr>
          <w:rFonts w:ascii="Arial" w:hAnsi="Arial" w:eastAsia="Arial" w:cs="Arial"/>
          <w:color w:val="000000"/>
          <w:szCs w:val="20"/>
          <w14:ligatures w14:val="none"/>
        </w:rPr>
      </w:r>
    </w:p>
    <w:p w14:paraId="00385F0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18"/>
          <w:highlight w:val="none"/>
        </w:rPr>
        <w:t xml:space="preserve">Todos los elementos patrimoniales deben utilizar las mismas reglas generales de propiedad, consolidación, visibilidad y auditoría definidas por el sistema.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50A9968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18"/>
          <w:highlight w:val="none"/>
        </w:rPr>
        <w:t xml:space="preserve">El sistema registra el valor patrimonial de un activo, pero no está obligado a gestionar la operación interna asociada a dicho activo.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 w14:paraId="5618EE6D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pPr>
      <w:r/>
      <w:bookmarkStart w:id="19" w:name="_Toc19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R. V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</w:rPr>
        <w:t xml:space="preserve">alorizaciones patrimoniales</w:t>
      </w:r>
      <w:bookmarkEnd w:id="19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</w:p>
    <w:p w14:paraId="72256F7C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  <w:highlight w:val="none"/>
          <w14:ligatures w14:val="none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  <w:t xml:space="preserve">Un elemento patrimonial puede admitir procesos de valorización cuando su valor económico sea susceptible de variar a lo largo del tiempo.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</w:p>
    <w:p w14:paraId="782F0C5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  <w:highlight w:val="none"/>
          <w14:ligatures w14:val="none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  <w:t xml:space="preserve">La participación de un elemento patrimonial en procesos de valorización constituye una configuración explícita del elemento y es independiente de su categoría funcional.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</w:p>
    <w:p w14:paraId="38209D67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  <w:highlight w:val="none"/>
          <w14:ligatures w14:val="none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  <w:t xml:space="preserve">Cada valorización actualiza el valor vigente del elemento patrimonial afectado, preservando simultáneamente el historial de valorizaciones registradas.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</w:p>
    <w:p w14:paraId="4AEA266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  <w:highlight w:val="none"/>
          <w14:ligatures w14:val="none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  <w:t xml:space="preserve">Reemplaza el valor vigente y conserva historial.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</w:p>
    <w:p w14:paraId="3CD17FE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  <w:highlight w:val="none"/>
          <w14:ligatures w14:val="none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  <w:t xml:space="preserve">Un proceso de valorización corresponde a la actualización del valor económico de un elemento patrimonial sin que exista necesariamente un movimiento financiero asociado.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</w:p>
    <w:p w14:paraId="307D1E76"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pPr>
      <w:r/>
      <w:bookmarkStart w:id="20" w:name="_Toc20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S. 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</w:rPr>
        <w:t xml:space="preserve">Moneda</w:t>
      </w:r>
      <w:bookmarkEnd w:id="20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14:ligatures w14:val="none"/>
        </w:rPr>
      </w:r>
    </w:p>
    <w:p w14:paraId="42D288D1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18"/>
          <w:highlight w:val="none"/>
        </w:rPr>
      </w:r>
      <w:r>
        <w:rPr>
          <w:rFonts w:ascii="Arial" w:hAnsi="Arial" w:cs="Arial"/>
          <w:sz w:val="20"/>
          <w:szCs w:val="20"/>
        </w:rPr>
        <w:t xml:space="preserve">La plataforma no será monomoneda.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9A7F19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  <w:t xml:space="preserve">La plataforma debe permitir la coexistencia de múltiples monedas dentro de un mismo hogar.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57855C0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  <w:t xml:space="preserve">La capacidad multimoneda forma parte del modelo base del sistema y no constituye una extensión opcional.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32024A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  <w:t xml:space="preserve">Todo elemento patrimonial debe poseer una moneda de referencia asociada.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BED26FC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Todo movimiento financiero debe registrarse en su moneda original.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29827C7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Las reservas, asignaciones, presupuestos y objetivos financieros pueden expresarse en una moneda determinada.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46851F2F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El sistema debe permitir gestionar simultáneamente elementos patrimoniales, movimientos y planificación financiera en distintas monedas.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4E584EA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none"/>
        </w:rPr>
        <w:t xml:space="preserve">Un mismo hogar puede contener activos, deudas, créditos, inversiones y cuentas expresados en diferentes monedas.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0D7BBFFE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El sistema debe conservar la moneda original y el valor original registrados para cada elemento patrimonial.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2D2F4DA9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El sistema puede calcular valores equivalentes en una moneda de consolidación para efectos de análisis, comparación y patrimonio consolidado.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67EEE0D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La moneda de consolidación corresponde a la moneda utilizada para presentar métricas agregadas dentro del sistema.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7D7DEA44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La moneda de consolidación se configura a nivel de hogar.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1EC37102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La moneda de consolidación inicial puede sugerirse según el país de configuración del hogar.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09FF22E5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Los tipos de cambio utilizados para conversiones deben registrarse y conservarse históricamente.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7CD75563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La modificación posterior de un tipo de cambio no debe alterar reconstrucciones históricas previamente registradas.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247BD22B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Los cálculos de patrimonio consolidado deben utilizar mecanismos de conversión monetaria consistentes, reproducibles y auditables.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62B89746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cs="Arial"/>
          <w:sz w:val="20"/>
          <w:szCs w:val="20"/>
          <w:highlight w:val="none"/>
        </w:rPr>
        <w:t xml:space="preserve">El sistema debe permitir valorar elementos patrimoniales expresados en monedas fiduciarias, unidades de cuenta o instrumentos equivalentes utilizados en los mercados donde opere.</w:t>
      </w:r>
      <w:r>
        <w:rPr>
          <w:rFonts w:ascii="Arial" w:hAnsi="Arial" w:cs="Arial"/>
          <w:sz w:val="20"/>
          <w:szCs w:val="20"/>
          <w:highlight w:val="none"/>
        </w:rPr>
      </w:r>
      <w:r/>
    </w:p>
    <w:p w14:paraId="00D18C3A">
      <w:pPr>
        <w:pStyle w:val="10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none"/>
        </w:rPr>
        <w:t xml:space="preserve">Las conversiones monetarias utilizadas para análisis histórico deben poder reconstruirse utilizando los tipos de cambio vigentes al momento del cálculo o registro correspondiente.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8CBA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  <w:highlight w:val="none"/>
          <w:lang w:val="es-ES"/>
        </w:rPr>
      </w:pP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:lang w:val="es-ES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:lang w:val="es-ES"/>
        </w:rPr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:lang w:val="es-ES"/>
        </w:rPr>
      </w:r>
    </w:p>
    <w:p w14:paraId="661BF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highlight w:val="none"/>
          <w:lang w:val="es-ES"/>
        </w:rPr>
      </w:pP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Punto revisado</w:t>
      </w:r>
      <w:r>
        <w:rPr>
          <w:rFonts w:ascii="Arial" w:hAnsi="Arial" w:cs="Arial"/>
          <w:sz w:val="20"/>
          <w:szCs w:val="20"/>
          <w:lang w:val="es-ES"/>
        </w:rPr>
      </w:r>
      <w:r>
        <w:rPr>
          <w:rFonts w:ascii="Arial" w:hAnsi="Arial" w:cs="Arial"/>
          <w:sz w:val="20"/>
          <w:szCs w:val="20"/>
        </w:rPr>
      </w:r>
    </w:p>
    <w:p w14:paraId="47A52F5A">
      <w:pPr>
        <w:pStyle w:val="101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none"/>
          <w:lang w:val="es-ES"/>
        </w:rPr>
        <w:t xml:space="preserve">Consistencia global </w:t>
      </w:r>
      <w:r>
        <w:rPr>
          <w:rFonts w:ascii="Arial" w:hAnsi="Arial" w:cs="Arial"/>
          <w:sz w:val="20"/>
          <w:szCs w:val="20"/>
          <w:highlight w:val="none"/>
        </w:rPr>
        <w:t xml:space="preserve">(buscar contradicciones entre estatutos). </w:t>
      </w:r>
      <w:r/>
      <w:r>
        <w:rPr>
          <w:rFonts w:ascii="Arial" w:hAnsi="Arial" w:cs="Arial"/>
          <w:sz w:val="20"/>
          <w:szCs w:val="20"/>
          <w:highlight w:val="none"/>
          <w:lang w:val="es-ES"/>
        </w:rPr>
      </w:r>
      <w:r>
        <w:rPr>
          <w:rFonts w:ascii="Arial" w:hAnsi="Arial" w:cs="Arial"/>
          <w:sz w:val="20"/>
          <w:szCs w:val="20"/>
          <w:highlight w:val="none"/>
          <w:lang w:val="es-ES"/>
        </w:rPr>
      </w:r>
    </w:p>
    <w:p w14:paraId="7FC5616F">
      <w:pPr>
        <w:pStyle w:val="951"/>
        <w:pBdr/>
        <w:spacing/>
        <w:ind w:firstLine="0" w:left="0"/>
        <w:rPr>
          <w:rFonts w:ascii="Arial" w:hAnsi="Arial" w:cs="Arial"/>
          <w:sz w:val="20"/>
          <w:szCs w:val="20"/>
        </w:rPr>
      </w:pPr>
      <w:r/>
      <w:bookmarkStart w:id="21" w:name="_Toc21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Punto a revisar</w:t>
      </w:r>
      <w:bookmarkEnd w:id="21"/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78842E0">
      <w:pPr>
        <w:pStyle w:val="101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  <w:highlight w:val="none"/>
          <w14:ligatures w14:val="none"/>
        </w:rPr>
      </w:pPr>
      <w:r>
        <w:rPr>
          <w:rFonts w:ascii="Arial" w:hAnsi="Arial" w:cs="Arial"/>
          <w:sz w:val="20"/>
          <w:szCs w:val="20"/>
          <w:highlight w:val="none"/>
        </w:rPr>
        <w:t xml:space="preserve">Definición del modelo de dominio</w:t>
      </w:r>
      <w:r>
        <w:rPr>
          <w:rFonts w:ascii="Arial" w:hAnsi="Arial" w:cs="Arial"/>
          <w:sz w:val="20"/>
          <w:szCs w:val="20"/>
          <w:highlight w:val="none"/>
        </w:rPr>
        <w:t xml:space="preserve"> (agregados, entidades y relaciones). </w:t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</w:p>
    <w:p w14:paraId="75718666">
      <w:pPr>
        <w:pStyle w:val="951"/>
        <w:pBdr/>
        <w:spacing/>
        <w:ind w:firstLine="0" w:left="0"/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  <w14:ligatures w14:val="none"/>
        </w:rPr>
      </w:pP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Puntos pendientes</w:t>
      </w:r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</w:r>
    </w:p>
    <w:p w14:paraId="1E39DCDE">
      <w:pPr>
        <w:pStyle w:val="1011"/>
        <w:numPr>
          <w:ilvl w:val="0"/>
          <w:numId w:val="57"/>
        </w:numPr>
        <w:pBdr/>
        <w:spacing/>
        <w:ind/>
        <w:rPr>
          <w:rFonts w:ascii="Arial" w:hAnsi="Arial" w:cs="Arial"/>
          <w:sz w:val="20"/>
          <w:szCs w:val="20"/>
          <w:highlight w:val="none"/>
          <w14:ligatures w14:val="none"/>
        </w:rPr>
      </w:pPr>
      <w:r>
        <w:rPr>
          <w:rFonts w:ascii="Arial" w:hAnsi="Arial" w:cs="Arial"/>
          <w:sz w:val="20"/>
          <w:szCs w:val="20"/>
          <w:highlight w:val="none"/>
        </w:rPr>
        <w:t xml:space="preserve">Diseño de la base de datos</w:t>
      </w:r>
      <w:r>
        <w:rPr>
          <w:rFonts w:ascii="Arial" w:hAnsi="Arial" w:cs="Arial"/>
          <w:sz w:val="20"/>
          <w:szCs w:val="20"/>
          <w:highlight w:val="none"/>
        </w:rPr>
        <w:t xml:space="preserve">. </w:t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</w:p>
    <w:p w14:paraId="1554E03E">
      <w:pPr>
        <w:pStyle w:val="1011"/>
        <w:numPr>
          <w:ilvl w:val="0"/>
          <w:numId w:val="57"/>
        </w:numPr>
        <w:pBdr/>
        <w:spacing/>
        <w:ind/>
        <w:rPr>
          <w:rFonts w:ascii="Arial" w:hAnsi="Arial" w:cs="Arial"/>
          <w:sz w:val="20"/>
          <w:szCs w:val="20"/>
          <w:highlight w:val="none"/>
          <w14:ligatures w14:val="none"/>
        </w:rPr>
      </w:pPr>
      <w:r>
        <w:rPr>
          <w:rFonts w:ascii="Arial" w:hAnsi="Arial" w:cs="Arial"/>
          <w:sz w:val="20"/>
          <w:szCs w:val="20"/>
          <w:highlight w:val="none"/>
        </w:rPr>
        <w:t xml:space="preserve">Diseño de APIs y casos de uso</w:t>
      </w:r>
      <w:r>
        <w:rPr>
          <w:rFonts w:ascii="Arial" w:hAnsi="Arial" w:cs="Arial"/>
          <w:sz w:val="20"/>
          <w:szCs w:val="20"/>
          <w:highlight w:val="none"/>
        </w:rPr>
        <w:t xml:space="preserve">. </w:t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</w:p>
    <w:p w14:paraId="043BBF1E">
      <w:pPr>
        <w:pStyle w:val="1011"/>
        <w:numPr>
          <w:ilvl w:val="0"/>
          <w:numId w:val="57"/>
        </w:numPr>
        <w:pBdr/>
        <w:spacing/>
        <w:ind/>
        <w:rPr>
          <w:rFonts w:ascii="Arial" w:hAnsi="Arial" w:cs="Arial"/>
          <w:sz w:val="20"/>
          <w:szCs w:val="20"/>
          <w:highlight w:val="none"/>
          <w14:ligatures w14:val="none"/>
        </w:rPr>
      </w:pPr>
      <w:r>
        <w:rPr>
          <w:rFonts w:ascii="Arial" w:hAnsi="Arial" w:cs="Arial"/>
          <w:sz w:val="20"/>
          <w:szCs w:val="20"/>
          <w:highlight w:val="none"/>
          <w:lang w:val="es-ES"/>
        </w:rPr>
      </w:r>
      <w:r>
        <w:rPr>
          <w:rFonts w:ascii="Arial" w:hAnsi="Arial" w:cs="Arial"/>
          <w:sz w:val="20"/>
          <w:szCs w:val="20"/>
          <w:highlight w:val="none"/>
        </w:rPr>
        <w:t xml:space="preserve">Diseño UX/flujos de usuario</w:t>
      </w:r>
      <w:r>
        <w:rPr>
          <w:rFonts w:ascii="Arial" w:hAnsi="Arial" w:cs="Arial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sz w:val="20"/>
          <w:szCs w:val="20"/>
          <w:highlight w:val="none"/>
          <w14:ligatures w14:val="none"/>
        </w:rPr>
      </w:r>
    </w:p>
    <w:p w14:paraId="15D337EB">
      <w:pPr>
        <w:pStyle w:val="951"/>
        <w:pBdr/>
        <w:spacing/>
        <w:ind/>
        <w:rPr>
          <w:rFonts w:ascii="Arial" w:hAnsi="Arial" w:cs="Arial"/>
          <w:sz w:val="20"/>
          <w:szCs w:val="20"/>
        </w:rPr>
      </w:pPr>
      <w:r/>
      <w:bookmarkStart w:id="23" w:name="_Toc23"/>
      <w:r>
        <w:rPr>
          <w:rFonts w:ascii="Arial" w:hAnsi="Arial" w:eastAsia="Arial" w:cs="Arial"/>
          <w:b/>
          <w:bCs/>
          <w:color w:val="2e75b5" w:themeColor="accent1" w:themeShade="BF"/>
          <w:sz w:val="24"/>
          <w:szCs w:val="24"/>
          <w:lang w:val="es-ES"/>
        </w:rPr>
        <w:t xml:space="preserve">Caso de uso tipico</w:t>
      </w:r>
      <w:bookmarkEnd w:id="23"/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F8DF5B4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  <w:t xml:space="preserve">Recibo mi sueldo en mi cuenta corriente.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0180B1F2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Transfiero parte del dinero a mi cuenta rut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3744B02B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lang w:val="es-ES"/>
        </w:rPr>
        <w:t xml:space="preserve">P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ago el mercado desde cuenta rut.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782C639D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Le transfiero a mi esposa para que ella pague netflix desde cuenta corriente.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64EBD657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Pago la luz desde cuenta corriente.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17D67616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Aparto dine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ro para ahorro provisional "mantencion auto", entonces transfiero dinero desde mi cuenta corriente a mi cuenta de fintual a un item con el mismo nombre. Desde cuenta corriente - Aparto dinero para ahorrar en mi futura casa, tambien esta en fintual. La cuen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ta de fintual es la misma pero tengo como "items" distintos. Desde cuenta corriente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4A6A0E72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Pagué el mercado de mis papás. Ellos me devolverán el dinero en 3 días. Desde cuenta corriente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6E74E767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Mi esposa Zoily me transfirió dinero para que yo compre una aspiradora. A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mbos aportamos yo con saldo de mi cuenta + lo que ella me pasó. Desde cuenta rut.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4ECB89D5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Pagué spotify. Desde cuenta rut.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1DC1F37A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Sigo teniendo dinero en ambas cuentas corriente y rut.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6BBFD971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Un amigo me transfirió dinero a mi cuenta rut para comprarle algo a él. Se lo co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mpro, por lo que el dinero X que entró tambien salió.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6A0B7183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Llega fin de mes y me queda un poco de saldo en ambas cuentas. Finalmente las sumo y las transfiero a la cuenta de fintual para el objetivo Casa. 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p w14:paraId="49F9FBC7">
      <w:pPr>
        <w:pStyle w:val="1011"/>
        <w:numPr>
          <w:ilvl w:val="0"/>
          <w:numId w:val="47"/>
        </w:numPr>
        <w:pBdr/>
        <w:spacing/>
        <w:ind/>
        <w:rPr>
          <w:rFonts w:ascii="Arial" w:hAnsi="Arial" w:eastAsia="Arial" w:cs="Arial"/>
          <w:color w:val="000000"/>
          <w:sz w:val="20"/>
          <w:szCs w:val="20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Mis cuentas quedan en 0, y al otro día me depositan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en mi cuenta corriente.</w:t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  <w:r>
        <w:rPr>
          <w:rFonts w:ascii="Arial" w:hAnsi="Arial" w:eastAsia="Arial" w:cs="Arial"/>
          <w:color w:val="000000"/>
          <w:sz w:val="20"/>
          <w:szCs w:val="20"/>
          <w14:ligatures w14:val="none"/>
        </w:rPr>
      </w:r>
    </w:p>
    <w:sectPr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E66CAB">
    <w:pPr>
      <w:pStyle w:val="985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0E1867AB">
    <w:pPr>
      <w:pStyle w:val="98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A586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B9E27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02947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47C8E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C89F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EC372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A4D7D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6DD86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2EB49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2AF8F3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1C37E7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5C38F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9A639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EC372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EC372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EB681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DFA31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EC372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9CBA3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91571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E5F86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66DE0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B1F82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06183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BEFB8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0D2E5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8814C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52F242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7D3DDA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20CE74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nsid w:val="5198EA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B6DBC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21915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21B634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nsid w:val="2D7B70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3E9498A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50416B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4D426A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8">
    <w:nsid w:val="7AFCB1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43D645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66D351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6BC76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0ECE94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370FAC5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">
    <w:nsid w:val="654C53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B9E27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6">
    <w:nsid w:val="779091D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755E43F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8">
    <w:nsid w:val="47C38A8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2BC7DA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3496A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4BA44C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6B9E27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3">
    <w:nsid w:val="1CC261C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4">
    <w:nsid w:val="755E43F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5">
    <w:nsid w:val="47C38A8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5490A52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3">
    <w:name w:val="Table Grid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Table Grid Light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1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2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1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2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3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5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6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1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2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3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4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5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6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1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2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3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4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5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6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9">
    <w:name w:val="Heading 1"/>
    <w:basedOn w:val="1008"/>
    <w:next w:val="1008"/>
    <w:link w:val="9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50">
    <w:name w:val="Heading 2"/>
    <w:basedOn w:val="1008"/>
    <w:next w:val="1008"/>
    <w:link w:val="9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51">
    <w:name w:val="Heading 3"/>
    <w:basedOn w:val="1008"/>
    <w:next w:val="1008"/>
    <w:link w:val="9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2">
    <w:name w:val="Heading 4"/>
    <w:basedOn w:val="1008"/>
    <w:next w:val="1008"/>
    <w:link w:val="9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3">
    <w:name w:val="Heading 5"/>
    <w:basedOn w:val="1008"/>
    <w:next w:val="1008"/>
    <w:link w:val="9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4">
    <w:name w:val="Heading 6"/>
    <w:basedOn w:val="1008"/>
    <w:next w:val="1008"/>
    <w:link w:val="9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5">
    <w:name w:val="Heading 7"/>
    <w:basedOn w:val="1008"/>
    <w:next w:val="1008"/>
    <w:link w:val="9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6">
    <w:name w:val="Heading 8"/>
    <w:basedOn w:val="1008"/>
    <w:next w:val="1008"/>
    <w:link w:val="9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7">
    <w:name w:val="Heading 9"/>
    <w:basedOn w:val="1008"/>
    <w:next w:val="1008"/>
    <w:link w:val="9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8" w:default="1">
    <w:name w:val="Default Paragraph Font"/>
    <w:uiPriority w:val="1"/>
    <w:semiHidden/>
    <w:unhideWhenUsed/>
    <w:pPr>
      <w:pBdr/>
      <w:spacing/>
      <w:ind/>
    </w:pPr>
  </w:style>
  <w:style w:type="character" w:styleId="959">
    <w:name w:val="Heading 1 Char"/>
    <w:basedOn w:val="958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0">
    <w:name w:val="Heading 2 Char"/>
    <w:basedOn w:val="958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1">
    <w:name w:val="Heading 3 Char"/>
    <w:basedOn w:val="958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2">
    <w:name w:val="Heading 4 Char"/>
    <w:basedOn w:val="958"/>
    <w:link w:val="9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3">
    <w:name w:val="Heading 5 Char"/>
    <w:basedOn w:val="958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4">
    <w:name w:val="Heading 6 Char"/>
    <w:basedOn w:val="958"/>
    <w:link w:val="9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5">
    <w:name w:val="Heading 7 Char"/>
    <w:basedOn w:val="958"/>
    <w:link w:val="9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6">
    <w:name w:val="Heading 8 Char"/>
    <w:basedOn w:val="958"/>
    <w:link w:val="9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7">
    <w:name w:val="Heading 9 Char"/>
    <w:basedOn w:val="958"/>
    <w:link w:val="9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8">
    <w:name w:val="Title"/>
    <w:basedOn w:val="1008"/>
    <w:next w:val="1008"/>
    <w:link w:val="9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9">
    <w:name w:val="Title Char"/>
    <w:basedOn w:val="958"/>
    <w:link w:val="9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0">
    <w:name w:val="Subtitle"/>
    <w:basedOn w:val="1008"/>
    <w:next w:val="1008"/>
    <w:link w:val="9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1">
    <w:name w:val="Subtitle Char"/>
    <w:basedOn w:val="958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2">
    <w:name w:val="Quote"/>
    <w:basedOn w:val="1008"/>
    <w:next w:val="1008"/>
    <w:link w:val="9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3">
    <w:name w:val="Quote Char"/>
    <w:basedOn w:val="958"/>
    <w:link w:val="9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4">
    <w:name w:val="Intense Emphasis"/>
    <w:basedOn w:val="9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5">
    <w:name w:val="Intense Quote"/>
    <w:basedOn w:val="1008"/>
    <w:next w:val="1008"/>
    <w:link w:val="9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6">
    <w:name w:val="Intense Quote Char"/>
    <w:basedOn w:val="958"/>
    <w:link w:val="9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7">
    <w:name w:val="Intense Reference"/>
    <w:basedOn w:val="9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78">
    <w:name w:val="Subtle Emphasis"/>
    <w:basedOn w:val="9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9">
    <w:name w:val="Emphasis"/>
    <w:basedOn w:val="958"/>
    <w:uiPriority w:val="20"/>
    <w:qFormat/>
    <w:pPr>
      <w:pBdr/>
      <w:spacing/>
      <w:ind/>
    </w:pPr>
    <w:rPr>
      <w:i/>
      <w:iCs/>
    </w:rPr>
  </w:style>
  <w:style w:type="character" w:styleId="980">
    <w:name w:val="Strong"/>
    <w:basedOn w:val="958"/>
    <w:uiPriority w:val="22"/>
    <w:qFormat/>
    <w:pPr>
      <w:pBdr/>
      <w:spacing/>
      <w:ind/>
    </w:pPr>
    <w:rPr>
      <w:b/>
      <w:bCs/>
    </w:rPr>
  </w:style>
  <w:style w:type="character" w:styleId="981">
    <w:name w:val="Subtle Reference"/>
    <w:basedOn w:val="9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2">
    <w:name w:val="Book Title"/>
    <w:basedOn w:val="9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3">
    <w:name w:val="Header"/>
    <w:basedOn w:val="1008"/>
    <w:link w:val="9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4">
    <w:name w:val="Header Char"/>
    <w:basedOn w:val="958"/>
    <w:link w:val="983"/>
    <w:uiPriority w:val="99"/>
    <w:pPr>
      <w:pBdr/>
      <w:spacing/>
      <w:ind/>
    </w:pPr>
  </w:style>
  <w:style w:type="paragraph" w:styleId="985">
    <w:name w:val="Footer"/>
    <w:basedOn w:val="1008"/>
    <w:link w:val="9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6">
    <w:name w:val="Footer Char"/>
    <w:basedOn w:val="958"/>
    <w:link w:val="985"/>
    <w:uiPriority w:val="99"/>
    <w:pPr>
      <w:pBdr/>
      <w:spacing/>
      <w:ind/>
    </w:pPr>
  </w:style>
  <w:style w:type="paragraph" w:styleId="987">
    <w:name w:val="Caption"/>
    <w:basedOn w:val="1008"/>
    <w:next w:val="10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8">
    <w:name w:val="footnote text"/>
    <w:basedOn w:val="1008"/>
    <w:link w:val="9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9">
    <w:name w:val="Footnote Text Char"/>
    <w:basedOn w:val="958"/>
    <w:link w:val="988"/>
    <w:uiPriority w:val="99"/>
    <w:semiHidden/>
    <w:pPr>
      <w:pBdr/>
      <w:spacing/>
      <w:ind/>
    </w:pPr>
    <w:rPr>
      <w:sz w:val="20"/>
      <w:szCs w:val="20"/>
    </w:rPr>
  </w:style>
  <w:style w:type="character" w:styleId="990">
    <w:name w:val="foot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paragraph" w:styleId="991">
    <w:name w:val="endnote text"/>
    <w:basedOn w:val="1008"/>
    <w:link w:val="9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2">
    <w:name w:val="Endnote Text Char"/>
    <w:basedOn w:val="958"/>
    <w:link w:val="991"/>
    <w:uiPriority w:val="99"/>
    <w:semiHidden/>
    <w:pPr>
      <w:pBdr/>
      <w:spacing/>
      <w:ind/>
    </w:pPr>
    <w:rPr>
      <w:sz w:val="20"/>
      <w:szCs w:val="20"/>
    </w:rPr>
  </w:style>
  <w:style w:type="character" w:styleId="993">
    <w:name w:val="end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character" w:styleId="994">
    <w:name w:val="Hyperlink"/>
    <w:basedOn w:val="9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5">
    <w:name w:val="FollowedHyperlink"/>
    <w:basedOn w:val="9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6">
    <w:name w:val="toc 1"/>
    <w:basedOn w:val="1008"/>
    <w:next w:val="1008"/>
    <w:uiPriority w:val="39"/>
    <w:unhideWhenUsed/>
    <w:pPr>
      <w:pBdr/>
      <w:spacing w:after="100"/>
      <w:ind/>
    </w:pPr>
    <w:rPr>
      <w:color w:val="00c8c3" w:themeColor="hyperlink"/>
      <w:u w:val="single"/>
    </w:rPr>
  </w:style>
  <w:style w:type="paragraph" w:styleId="997">
    <w:name w:val="toc 2"/>
    <w:basedOn w:val="1008"/>
    <w:next w:val="1008"/>
    <w:uiPriority w:val="39"/>
    <w:unhideWhenUsed/>
    <w:pPr>
      <w:pBdr/>
      <w:spacing w:after="100"/>
      <w:ind w:left="220"/>
    </w:pPr>
    <w:rPr>
      <w:color w:val="00c8c3" w:themeColor="hyperlink"/>
      <w:u w:val="single"/>
    </w:rPr>
  </w:style>
  <w:style w:type="paragraph" w:styleId="998">
    <w:name w:val="toc 3"/>
    <w:basedOn w:val="1008"/>
    <w:next w:val="1008"/>
    <w:uiPriority w:val="39"/>
    <w:unhideWhenUsed/>
    <w:pPr>
      <w:pBdr/>
      <w:spacing w:after="100"/>
      <w:ind w:left="440"/>
    </w:pPr>
    <w:rPr>
      <w:color w:val="00c8c3" w:themeColor="hyperlink"/>
      <w:u w:val="single"/>
    </w:rPr>
  </w:style>
  <w:style w:type="paragraph" w:styleId="999">
    <w:name w:val="toc 4"/>
    <w:basedOn w:val="1008"/>
    <w:next w:val="1008"/>
    <w:uiPriority w:val="39"/>
    <w:unhideWhenUsed/>
    <w:pPr>
      <w:pBdr/>
      <w:spacing w:after="57"/>
      <w:ind w:left="850"/>
    </w:pPr>
    <w:rPr>
      <w:color w:val="00c8c3" w:themeColor="hyperlink"/>
      <w:u w:val="single"/>
    </w:rPr>
  </w:style>
  <w:style w:type="paragraph" w:styleId="1000">
    <w:name w:val="toc 5"/>
    <w:basedOn w:val="1008"/>
    <w:next w:val="1008"/>
    <w:uiPriority w:val="39"/>
    <w:unhideWhenUsed/>
    <w:pPr>
      <w:pBdr/>
      <w:spacing w:after="57"/>
      <w:ind w:left="1134"/>
    </w:pPr>
    <w:rPr>
      <w:color w:val="00c8c3" w:themeColor="hyperlink"/>
      <w:u w:val="single"/>
    </w:rPr>
  </w:style>
  <w:style w:type="paragraph" w:styleId="1001">
    <w:name w:val="toc 6"/>
    <w:basedOn w:val="1008"/>
    <w:next w:val="1008"/>
    <w:uiPriority w:val="39"/>
    <w:unhideWhenUsed/>
    <w:pPr>
      <w:pBdr/>
      <w:spacing w:after="57"/>
      <w:ind w:left="1417"/>
    </w:pPr>
    <w:rPr>
      <w:color w:val="00c8c3" w:themeColor="hyperlink"/>
      <w:u w:val="single"/>
    </w:rPr>
  </w:style>
  <w:style w:type="paragraph" w:styleId="1002">
    <w:name w:val="toc 7"/>
    <w:basedOn w:val="1008"/>
    <w:next w:val="1008"/>
    <w:uiPriority w:val="39"/>
    <w:unhideWhenUsed/>
    <w:pPr>
      <w:pBdr/>
      <w:spacing w:after="57"/>
      <w:ind w:left="1701"/>
    </w:pPr>
    <w:rPr>
      <w:color w:val="00c8c3" w:themeColor="hyperlink"/>
      <w:u w:val="single"/>
    </w:rPr>
  </w:style>
  <w:style w:type="paragraph" w:styleId="1003">
    <w:name w:val="toc 8"/>
    <w:basedOn w:val="1008"/>
    <w:next w:val="1008"/>
    <w:uiPriority w:val="39"/>
    <w:unhideWhenUsed/>
    <w:pPr>
      <w:pBdr/>
      <w:spacing w:after="57"/>
      <w:ind w:left="1984"/>
    </w:pPr>
    <w:rPr>
      <w:color w:val="00c8c3" w:themeColor="hyperlink"/>
      <w:u w:val="single"/>
    </w:rPr>
  </w:style>
  <w:style w:type="paragraph" w:styleId="1004">
    <w:name w:val="toc 9"/>
    <w:basedOn w:val="1008"/>
    <w:next w:val="1008"/>
    <w:uiPriority w:val="39"/>
    <w:unhideWhenUsed/>
    <w:pPr>
      <w:pBdr/>
      <w:spacing w:after="57"/>
      <w:ind w:left="2268"/>
    </w:pPr>
    <w:rPr>
      <w:color w:val="00c8c3" w:themeColor="hyperlink"/>
      <w:u w:val="single"/>
    </w:rPr>
  </w:style>
  <w:style w:type="character" w:styleId="1005">
    <w:name w:val="Placeholder Text"/>
    <w:basedOn w:val="958"/>
    <w:uiPriority w:val="99"/>
    <w:semiHidden/>
    <w:pPr>
      <w:pBdr/>
      <w:spacing/>
      <w:ind/>
    </w:pPr>
    <w:rPr>
      <w:color w:val="666666"/>
    </w:rPr>
  </w:style>
  <w:style w:type="paragraph" w:styleId="1006">
    <w:name w:val="TOC Heading"/>
    <w:uiPriority w:val="39"/>
    <w:unhideWhenUsed/>
    <w:pPr>
      <w:pBdr/>
      <w:spacing/>
      <w:ind/>
    </w:pPr>
  </w:style>
  <w:style w:type="paragraph" w:styleId="1007">
    <w:name w:val="table of figures"/>
    <w:basedOn w:val="1008"/>
    <w:next w:val="1008"/>
    <w:uiPriority w:val="99"/>
    <w:unhideWhenUsed/>
    <w:pPr>
      <w:pBdr/>
      <w:spacing w:after="0" w:afterAutospacing="0"/>
      <w:ind/>
    </w:pPr>
  </w:style>
  <w:style w:type="paragraph" w:styleId="1008" w:default="1">
    <w:name w:val="Normal"/>
    <w:qFormat/>
    <w:pPr>
      <w:pBdr/>
      <w:spacing/>
      <w:ind/>
    </w:pPr>
  </w:style>
  <w:style w:type="table" w:styleId="10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0" w:default="1">
    <w:name w:val="No List"/>
    <w:uiPriority w:val="99"/>
    <w:semiHidden/>
    <w:unhideWhenUsed/>
    <w:pPr>
      <w:pBdr/>
      <w:spacing/>
      <w:ind/>
    </w:pPr>
  </w:style>
  <w:style w:type="paragraph" w:styleId="1011">
    <w:name w:val="No Spacing"/>
    <w:basedOn w:val="1008"/>
    <w:uiPriority w:val="1"/>
    <w:qFormat/>
    <w:pPr>
      <w:pBdr/>
      <w:spacing w:after="0" w:line="240" w:lineRule="auto"/>
      <w:ind/>
    </w:pPr>
  </w:style>
  <w:style w:type="paragraph" w:styleId="1012">
    <w:name w:val="List Paragraph"/>
    <w:basedOn w:val="100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05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Table Grid"/>
    <w:basedOn w:val="14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Table Grid Light"/>
    <w:basedOn w:val="14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Plain Table 1"/>
    <w:basedOn w:val="14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Plain Table 2"/>
    <w:basedOn w:val="14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Plain Table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Plain Table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Plain Table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1 Light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1 Light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1 Light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1 Light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1 Light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1 Light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1 Light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2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2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2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2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2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2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3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3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3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3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3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3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4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4 - Accent 1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4 - Accent 2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4 - Accent 3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4 - Accent 4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4 - Accent 5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4 - Accent 6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5 Dark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5 Dark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5 Dark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5 Dark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5 Dark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5 Dark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5 Dark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6 Colorful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6 Colorful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6 Colorful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6 Colorful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6 Colorful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6 Colorful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6 Colorful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7 Colorful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7 Colorful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7 Colorful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7 Colorful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7 Colorful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7 Colorful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7 Colorful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1 Light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1 Light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1 Light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1 Light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1 Light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1 Light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1 Light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2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2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2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2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2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2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3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3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3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3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3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3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4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4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4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4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4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4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5 Dark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5 Dark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5 Dark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5 Dark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5 Dark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5 Dark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5 Dark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6 Colorful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6 Colorful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6 Colorful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6 Colorful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6 Colorful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6 Colorful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6 Colorful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7 Colorful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7 Colorful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7 Colorful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7 Colorful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7 Colorful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7 Colorful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7 Colorful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ned - Accent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ned - Accent 1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ned - Accent 2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ned - Accent 3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ned - Accent 4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ned - Accent 5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ned - Accent 6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Bordered &amp; Lined - Accent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Bordered &amp; Lined - Accent 1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Bordered &amp; Lined - Accent 2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Bordered &amp; Lined - Accent 3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Bordered &amp; Lined - Accent 4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Bordered &amp; Lined - Accent 5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Bordered &amp; Lined - Accent 6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Bordered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Bordered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Bordered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Bordered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Bordered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06" w:default="1">
    <w:name w:val="Normal"/>
    <w:qFormat/>
    <w:pPr>
      <w:pBdr/>
      <w:spacing/>
      <w:ind/>
    </w:pPr>
  </w:style>
  <w:style w:type="paragraph" w:styleId="1607">
    <w:name w:val="Heading 1"/>
    <w:basedOn w:val="1606"/>
    <w:next w:val="1606"/>
    <w:link w:val="16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08">
    <w:name w:val="Heading 2"/>
    <w:basedOn w:val="1606"/>
    <w:next w:val="1606"/>
    <w:link w:val="16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09">
    <w:name w:val="Heading 3"/>
    <w:basedOn w:val="1606"/>
    <w:next w:val="1606"/>
    <w:link w:val="162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10">
    <w:name w:val="Heading 4"/>
    <w:basedOn w:val="1606"/>
    <w:next w:val="1606"/>
    <w:link w:val="162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11">
    <w:name w:val="Heading 5"/>
    <w:basedOn w:val="1606"/>
    <w:next w:val="1606"/>
    <w:link w:val="162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12">
    <w:name w:val="Heading 6"/>
    <w:basedOn w:val="1606"/>
    <w:next w:val="1606"/>
    <w:link w:val="162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13">
    <w:name w:val="Heading 7"/>
    <w:basedOn w:val="1606"/>
    <w:next w:val="1606"/>
    <w:link w:val="162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14">
    <w:name w:val="Heading 8"/>
    <w:basedOn w:val="1606"/>
    <w:next w:val="1606"/>
    <w:link w:val="162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15">
    <w:name w:val="Heading 9"/>
    <w:basedOn w:val="1606"/>
    <w:next w:val="1606"/>
    <w:link w:val="162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16" w:default="1">
    <w:name w:val="Default Paragraph Font"/>
    <w:uiPriority w:val="1"/>
    <w:semiHidden/>
    <w:unhideWhenUsed/>
    <w:pPr>
      <w:pBdr/>
      <w:spacing/>
      <w:ind/>
    </w:pPr>
  </w:style>
  <w:style w:type="numbering" w:styleId="1617" w:default="1">
    <w:name w:val="No List"/>
    <w:uiPriority w:val="99"/>
    <w:semiHidden/>
    <w:unhideWhenUsed/>
    <w:pPr>
      <w:pBdr/>
      <w:spacing/>
      <w:ind/>
    </w:pPr>
  </w:style>
  <w:style w:type="character" w:styleId="1618">
    <w:name w:val="Heading 1 Char"/>
    <w:basedOn w:val="1616"/>
    <w:link w:val="16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19">
    <w:name w:val="Heading 2 Char"/>
    <w:basedOn w:val="1616"/>
    <w:link w:val="16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0">
    <w:name w:val="Heading 3 Char"/>
    <w:basedOn w:val="1616"/>
    <w:link w:val="16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21">
    <w:name w:val="Heading 4 Char"/>
    <w:basedOn w:val="1616"/>
    <w:link w:val="16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22">
    <w:name w:val="Heading 5 Char"/>
    <w:basedOn w:val="1616"/>
    <w:link w:val="16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23">
    <w:name w:val="Heading 6 Char"/>
    <w:basedOn w:val="1616"/>
    <w:link w:val="16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24">
    <w:name w:val="Heading 7 Char"/>
    <w:basedOn w:val="1616"/>
    <w:link w:val="161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25">
    <w:name w:val="Heading 8 Char"/>
    <w:basedOn w:val="1616"/>
    <w:link w:val="16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26">
    <w:name w:val="Heading 9 Char"/>
    <w:basedOn w:val="1616"/>
    <w:link w:val="16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27">
    <w:name w:val="Title"/>
    <w:basedOn w:val="1606"/>
    <w:next w:val="1606"/>
    <w:link w:val="162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28">
    <w:name w:val="Title Char"/>
    <w:basedOn w:val="1616"/>
    <w:link w:val="16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29">
    <w:name w:val="Subtitle"/>
    <w:basedOn w:val="1606"/>
    <w:next w:val="1606"/>
    <w:link w:val="163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0">
    <w:name w:val="Subtitle Char"/>
    <w:basedOn w:val="1616"/>
    <w:link w:val="16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1">
    <w:name w:val="Quote"/>
    <w:basedOn w:val="1606"/>
    <w:next w:val="1606"/>
    <w:link w:val="16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2">
    <w:name w:val="Quote Char"/>
    <w:basedOn w:val="1616"/>
    <w:link w:val="163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33">
    <w:name w:val="List Paragraph"/>
    <w:basedOn w:val="1606"/>
    <w:uiPriority w:val="34"/>
    <w:qFormat/>
    <w:pPr>
      <w:pBdr/>
      <w:spacing/>
      <w:ind w:left="720"/>
      <w:contextualSpacing w:val="true"/>
    </w:pPr>
  </w:style>
  <w:style w:type="character" w:styleId="1634">
    <w:name w:val="Intense Emphasis"/>
    <w:basedOn w:val="16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35">
    <w:name w:val="Intense Quote"/>
    <w:basedOn w:val="1606"/>
    <w:next w:val="1606"/>
    <w:link w:val="16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36">
    <w:name w:val="Intense Quote Char"/>
    <w:basedOn w:val="1616"/>
    <w:link w:val="16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37">
    <w:name w:val="Intense Reference"/>
    <w:basedOn w:val="16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38">
    <w:name w:val="No Spacing"/>
    <w:basedOn w:val="1606"/>
    <w:uiPriority w:val="1"/>
    <w:qFormat/>
    <w:pPr>
      <w:pBdr/>
      <w:spacing w:after="0" w:line="240" w:lineRule="auto"/>
      <w:ind/>
    </w:pPr>
  </w:style>
  <w:style w:type="character" w:styleId="1639">
    <w:name w:val="Subtle Emphasis"/>
    <w:basedOn w:val="16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0">
    <w:name w:val="Emphasis"/>
    <w:basedOn w:val="1616"/>
    <w:uiPriority w:val="20"/>
    <w:qFormat/>
    <w:pPr>
      <w:pBdr/>
      <w:spacing/>
      <w:ind/>
    </w:pPr>
    <w:rPr>
      <w:i/>
      <w:iCs/>
    </w:rPr>
  </w:style>
  <w:style w:type="character" w:styleId="1641">
    <w:name w:val="Strong"/>
    <w:basedOn w:val="1616"/>
    <w:uiPriority w:val="22"/>
    <w:qFormat/>
    <w:pPr>
      <w:pBdr/>
      <w:spacing/>
      <w:ind/>
    </w:pPr>
    <w:rPr>
      <w:b/>
      <w:bCs/>
    </w:rPr>
  </w:style>
  <w:style w:type="character" w:styleId="1642">
    <w:name w:val="Subtle Reference"/>
    <w:basedOn w:val="16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43">
    <w:name w:val="Book Title"/>
    <w:basedOn w:val="16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44">
    <w:name w:val="Header"/>
    <w:basedOn w:val="1606"/>
    <w:link w:val="16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45">
    <w:name w:val="Header Char"/>
    <w:basedOn w:val="1616"/>
    <w:link w:val="1644"/>
    <w:uiPriority w:val="99"/>
    <w:pPr>
      <w:pBdr/>
      <w:spacing/>
      <w:ind/>
    </w:pPr>
  </w:style>
  <w:style w:type="paragraph" w:styleId="1646">
    <w:name w:val="Footer"/>
    <w:basedOn w:val="1606"/>
    <w:link w:val="16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47">
    <w:name w:val="Footer Char"/>
    <w:basedOn w:val="1616"/>
    <w:link w:val="1646"/>
    <w:uiPriority w:val="99"/>
    <w:pPr>
      <w:pBdr/>
      <w:spacing/>
      <w:ind/>
    </w:pPr>
  </w:style>
  <w:style w:type="paragraph" w:styleId="1648">
    <w:name w:val="Caption"/>
    <w:basedOn w:val="1606"/>
    <w:next w:val="16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49">
    <w:name w:val="footnote text"/>
    <w:basedOn w:val="1606"/>
    <w:link w:val="16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0">
    <w:name w:val="Footnote Text Char"/>
    <w:basedOn w:val="1616"/>
    <w:link w:val="1649"/>
    <w:uiPriority w:val="99"/>
    <w:semiHidden/>
    <w:pPr>
      <w:pBdr/>
      <w:spacing/>
      <w:ind/>
    </w:pPr>
    <w:rPr>
      <w:sz w:val="20"/>
      <w:szCs w:val="20"/>
    </w:rPr>
  </w:style>
  <w:style w:type="character" w:styleId="1651">
    <w:name w:val="footnote reference"/>
    <w:basedOn w:val="1616"/>
    <w:uiPriority w:val="99"/>
    <w:semiHidden/>
    <w:unhideWhenUsed/>
    <w:pPr>
      <w:pBdr/>
      <w:spacing/>
      <w:ind/>
    </w:pPr>
    <w:rPr>
      <w:vertAlign w:val="superscript"/>
    </w:rPr>
  </w:style>
  <w:style w:type="paragraph" w:styleId="1652">
    <w:name w:val="endnote text"/>
    <w:basedOn w:val="1606"/>
    <w:link w:val="16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3">
    <w:name w:val="Endnote Text Char"/>
    <w:basedOn w:val="1616"/>
    <w:link w:val="1652"/>
    <w:uiPriority w:val="99"/>
    <w:semiHidden/>
    <w:pPr>
      <w:pBdr/>
      <w:spacing/>
      <w:ind/>
    </w:pPr>
    <w:rPr>
      <w:sz w:val="20"/>
      <w:szCs w:val="20"/>
    </w:rPr>
  </w:style>
  <w:style w:type="character" w:styleId="1654">
    <w:name w:val="endnote reference"/>
    <w:basedOn w:val="1616"/>
    <w:uiPriority w:val="99"/>
    <w:semiHidden/>
    <w:unhideWhenUsed/>
    <w:pPr>
      <w:pBdr/>
      <w:spacing/>
      <w:ind/>
    </w:pPr>
    <w:rPr>
      <w:vertAlign w:val="superscript"/>
    </w:rPr>
  </w:style>
  <w:style w:type="character" w:styleId="1655">
    <w:name w:val="Hyperlink"/>
    <w:basedOn w:val="16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56">
    <w:name w:val="FollowedHyperlink"/>
    <w:basedOn w:val="16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57">
    <w:name w:val="toc 1"/>
    <w:basedOn w:val="1606"/>
    <w:next w:val="1606"/>
    <w:uiPriority w:val="39"/>
    <w:unhideWhenUsed/>
    <w:pPr>
      <w:pBdr/>
      <w:spacing w:after="100"/>
      <w:ind/>
    </w:pPr>
  </w:style>
  <w:style w:type="paragraph" w:styleId="1658">
    <w:name w:val="toc 2"/>
    <w:basedOn w:val="1606"/>
    <w:next w:val="1606"/>
    <w:uiPriority w:val="39"/>
    <w:unhideWhenUsed/>
    <w:pPr>
      <w:pBdr/>
      <w:spacing w:after="100"/>
      <w:ind w:left="220"/>
    </w:pPr>
  </w:style>
  <w:style w:type="paragraph" w:styleId="1659">
    <w:name w:val="toc 3"/>
    <w:basedOn w:val="1606"/>
    <w:next w:val="1606"/>
    <w:uiPriority w:val="39"/>
    <w:unhideWhenUsed/>
    <w:pPr>
      <w:pBdr/>
      <w:spacing w:after="100"/>
      <w:ind w:left="440"/>
    </w:pPr>
  </w:style>
  <w:style w:type="paragraph" w:styleId="1660">
    <w:name w:val="toc 4"/>
    <w:basedOn w:val="1606"/>
    <w:next w:val="1606"/>
    <w:uiPriority w:val="39"/>
    <w:unhideWhenUsed/>
    <w:pPr>
      <w:pBdr/>
      <w:spacing w:after="100"/>
      <w:ind w:left="660"/>
    </w:pPr>
  </w:style>
  <w:style w:type="paragraph" w:styleId="1661">
    <w:name w:val="toc 5"/>
    <w:basedOn w:val="1606"/>
    <w:next w:val="1606"/>
    <w:uiPriority w:val="39"/>
    <w:unhideWhenUsed/>
    <w:pPr>
      <w:pBdr/>
      <w:spacing w:after="100"/>
      <w:ind w:left="880"/>
    </w:pPr>
  </w:style>
  <w:style w:type="paragraph" w:styleId="1662">
    <w:name w:val="toc 6"/>
    <w:basedOn w:val="1606"/>
    <w:next w:val="1606"/>
    <w:uiPriority w:val="39"/>
    <w:unhideWhenUsed/>
    <w:pPr>
      <w:pBdr/>
      <w:spacing w:after="100"/>
      <w:ind w:left="1100"/>
    </w:pPr>
  </w:style>
  <w:style w:type="paragraph" w:styleId="1663">
    <w:name w:val="toc 7"/>
    <w:basedOn w:val="1606"/>
    <w:next w:val="1606"/>
    <w:uiPriority w:val="39"/>
    <w:unhideWhenUsed/>
    <w:pPr>
      <w:pBdr/>
      <w:spacing w:after="100"/>
      <w:ind w:left="1320"/>
    </w:pPr>
  </w:style>
  <w:style w:type="paragraph" w:styleId="1664">
    <w:name w:val="toc 8"/>
    <w:basedOn w:val="1606"/>
    <w:next w:val="1606"/>
    <w:uiPriority w:val="39"/>
    <w:unhideWhenUsed/>
    <w:pPr>
      <w:pBdr/>
      <w:spacing w:after="100"/>
      <w:ind w:left="1540"/>
    </w:pPr>
  </w:style>
  <w:style w:type="paragraph" w:styleId="1665">
    <w:name w:val="toc 9"/>
    <w:basedOn w:val="1606"/>
    <w:next w:val="1606"/>
    <w:uiPriority w:val="39"/>
    <w:unhideWhenUsed/>
    <w:pPr>
      <w:pBdr/>
      <w:spacing w:after="100"/>
      <w:ind w:left="1760"/>
    </w:pPr>
  </w:style>
  <w:style w:type="character" w:styleId="1666">
    <w:name w:val="Placeholder Text"/>
    <w:basedOn w:val="1616"/>
    <w:uiPriority w:val="99"/>
    <w:semiHidden/>
    <w:pPr>
      <w:pBdr/>
      <w:spacing/>
      <w:ind/>
    </w:pPr>
    <w:rPr>
      <w:color w:val="666666"/>
    </w:rPr>
  </w:style>
  <w:style w:type="paragraph" w:styleId="1667">
    <w:name w:val="TOC Heading"/>
    <w:uiPriority w:val="39"/>
    <w:unhideWhenUsed/>
    <w:pPr>
      <w:pBdr/>
      <w:spacing/>
      <w:ind/>
    </w:pPr>
  </w:style>
  <w:style w:type="paragraph" w:styleId="1668">
    <w:name w:val="table of figures"/>
    <w:basedOn w:val="1606"/>
    <w:next w:val="160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2026-06-17T03:10:23Z</dcterms:modified>
</cp:coreProperties>
</file>