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72"/>
          <w:szCs w:val="72"/>
          <w:rtl w:val="0"/>
          <w:lang w:val="zh-CN" w:eastAsia="zh-CN"/>
        </w:rPr>
        <w:t>智唐科技前端手册</w:t>
      </w:r>
      <w:r>
        <w:rPr>
          <w:sz w:val="72"/>
          <w:szCs w:val="7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3246718</wp:posOffset>
                </wp:positionH>
                <wp:positionV relativeFrom="line">
                  <wp:posOffset>7805383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zh-CN" w:eastAsia="zh-CN"/>
                              </w:rPr>
                              <w:t>version1.0</w:t>
                            </w:r>
                          </w:p>
                          <w:p>
                            <w:pPr>
                              <w:pStyle w:val="正文"/>
                              <w:jc w:val="righ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钟延琳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5.6pt;margin-top:614.6pt;width:250.0pt;height:12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right"/>
                      </w:pPr>
                      <w:r>
                        <w:rPr>
                          <w:rFonts w:ascii="Helvetica Neue" w:hAnsi="Helvetica Neue"/>
                          <w:rtl w:val="0"/>
                          <w:lang w:val="zh-CN" w:eastAsia="zh-CN"/>
                        </w:rPr>
                        <w:t>version1.0</w:t>
                      </w:r>
                    </w:p>
                    <w:p>
                      <w:pPr>
                        <w:pStyle w:val="正文"/>
                        <w:jc w:val="right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钟延琳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72"/>
          <w:szCs w:val="72"/>
        </w:rPr>
        <w:br w:type="page"/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框架结构</w:t>
      </w:r>
    </w:p>
    <w:p>
      <w:pPr>
        <w:pStyle w:val="小标题 2"/>
        <w:bidi w:val="0"/>
      </w:pPr>
      <w:r>
        <w:rPr>
          <w:rtl w:val="0"/>
        </w:rPr>
        <w:t>1. build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用于定义打包选项，一般不改变，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跟随项目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2. package.json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用于定义项目需安装的框架插件，项目启动方式，有两种，根据项目是否</w:t>
      </w:r>
      <w:r>
        <w:rPr>
          <w:rFonts w:ascii="Helvetica Neue" w:hAnsi="Helvetica Neue" w:eastAsia="Arial Unicode MS"/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3. .babelrc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.gitignore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用于定义项目</w:t>
      </w:r>
      <w:r>
        <w:rPr>
          <w:rFonts w:ascii="Helvetica Neue" w:hAnsi="Helvetica Neue" w:eastAsia="Arial Unicode MS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及打包属性，一般不改变，跟随项目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4. .server.js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只在需要</w:t>
      </w:r>
      <w:r>
        <w:rPr>
          <w:rFonts w:ascii="Helvetica Neue" w:hAnsi="Helvetica Neue" w:eastAsia="Arial Unicode MS"/>
          <w:rtl w:val="0"/>
        </w:rPr>
        <w:t>SEO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的项目中引入，用来定义</w:t>
      </w:r>
      <w:r>
        <w:rPr>
          <w:rFonts w:ascii="Helvetica Neue" w:hAnsi="Helvetica Neue" w:eastAsia="Arial Unicode MS"/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中间件，和项目启动端口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5. src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主要文件都放在</w:t>
      </w:r>
      <w:r>
        <w:rPr>
          <w:rFonts w:ascii="Helvetica Neue" w:hAnsi="Helvetica Neue" w:eastAsia="Arial Unicode MS"/>
          <w:rtl w:val="0"/>
        </w:rPr>
        <w:t>src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</w:p>
    <w:p>
      <w:pPr>
        <w:pStyle w:val="小标题 3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assets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为静态文件，包括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js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主要有</w:t>
      </w:r>
      <w:r>
        <w:rPr>
          <w:rFonts w:ascii="Helvetica Neue" w:hAnsi="Helvetica Neue" w:eastAsia="Arial Unicode MS"/>
          <w:rtl w:val="0"/>
        </w:rPr>
        <w:t>iconfont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base.less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theme.less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，原则上其他页面的样式跟随组件文件，不再放在该目录，该目录应当跟随各个项目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主要放置静态图片，包括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图等，原则上所有图标都用</w:t>
      </w:r>
      <w:r>
        <w:rPr>
          <w:rFonts w:ascii="Helvetica Neue" w:hAnsi="Helvetica Neue" w:eastAsia="Arial Unicode MS"/>
          <w:rtl w:val="0"/>
        </w:rPr>
        <w:t>iconfont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，该目录不再存放</w:t>
      </w:r>
      <w:r>
        <w:rPr>
          <w:rFonts w:ascii="Helvetica Neue" w:hAnsi="Helvetica Neue" w:eastAsia="Arial Unicode MS"/>
          <w:rtl w:val="0"/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，不跟随项目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主要放置插件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，包括</w:t>
      </w:r>
      <w:r>
        <w:rPr>
          <w:rFonts w:ascii="Helvetica Neue" w:hAnsi="Helvetica Neue" w:eastAsia="Arial Unicode MS"/>
          <w:rtl w:val="0"/>
        </w:rPr>
        <w:t>mescroll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swiper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utility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video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ckeditor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编辑器等，原则上不存放自定义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，公共方法都放在</w:t>
      </w:r>
      <w:r>
        <w:rPr>
          <w:rFonts w:ascii="Helvetica Neue" w:hAnsi="Helvetica Neue" w:eastAsia="Arial Unicode MS"/>
          <w:rtl w:val="0"/>
        </w:rPr>
        <w:t>commonServer.js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中，该目录应当跟随各个项目</w:t>
      </w:r>
    </w:p>
    <w:p>
      <w:pPr>
        <w:pStyle w:val="小标题 3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component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为项目组件，包括</w:t>
      </w:r>
      <w:r>
        <w:rPr>
          <w:rFonts w:ascii="Helvetica Neue" w:hAnsi="Helvetica Neue" w:eastAsia="Arial Unicode MS"/>
          <w:rtl w:val="0"/>
        </w:rPr>
        <w:t>common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common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主要有常用</w:t>
      </w:r>
      <w:r>
        <w:rPr>
          <w:rFonts w:ascii="Helvetica Neue" w:hAnsi="Helvetica Neue" w:eastAsia="Arial Unicode MS"/>
          <w:rtl w:val="0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等组件，可以多个项目公用，该目录应当跟随各个项目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主要有常用登录，注册等组件，可以多个项目公用，该目录应当跟随各个项目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及其他组件多为某个项目的组件，在各个项目中会出现不同的差异，根据项目选择是否复用或重写</w:t>
      </w:r>
    </w:p>
    <w:p>
      <w:pPr>
        <w:pStyle w:val="小标题 3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mixin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为指令文件，包括</w:t>
      </w:r>
      <w:r>
        <w:rPr>
          <w:rFonts w:ascii="Helvetica Neue" w:hAnsi="Helvetica Neue" w:eastAsia="Arial Unicode MS"/>
          <w:rtl w:val="0"/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directive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directive.js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为指令文件，可以在多个项目公用，该目录应当跟随各个项目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hAnsi="Helvetica Neue" w:eastAsia="Arial Unicode MS"/>
          <w:rtl w:val="0"/>
        </w:rPr>
        <w:t>filter.js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用来格式化数据，可以在多个项目公用，该目录应当跟随各个项目</w:t>
      </w:r>
    </w:p>
    <w:p>
      <w:pPr>
        <w:pStyle w:val="小标题 3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pages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为页面文件，试各个项目而定，由于页面逻辑差异，一般不再项目间复用，可视情况而定</w:t>
      </w:r>
    </w:p>
    <w:p>
      <w:pPr>
        <w:pStyle w:val="小标题 3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service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基本用来获取接口数据，包括</w:t>
      </w:r>
      <w:r>
        <w:rPr>
          <w:rFonts w:ascii="Helvetica Neue" w:hAnsi="Helvetica Neue" w:eastAsia="Arial Unicode MS"/>
          <w:rtl w:val="0"/>
        </w:rPr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appService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commonService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loginService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用来定义拦截器，一般不做改动，跟随各个项目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appService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用来微信相关接口及常用操作，一般改动很小，跟随各个项目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commonService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用来定义一些公共方法，一般改动很小，跟随各个项目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loginService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homeService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等根据每个项目的差异选择是否复用或重写</w:t>
      </w:r>
    </w:p>
    <w:p>
      <w:pPr>
        <w:pStyle w:val="小标题 3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vuex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项目全局数据，包括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modules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一般项目基本数据配置放在</w:t>
      </w:r>
      <w:r>
        <w:rPr>
          <w:rFonts w:ascii="Helvetica Neue" w:hAnsi="Helvetica Neue" w:eastAsia="Arial Unicode MS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中，其他需要在组件间进行调用的全局数据，根据所属模块放在</w:t>
      </w:r>
      <w:r>
        <w:rPr>
          <w:rFonts w:ascii="Helvetica Neue" w:hAnsi="Helvetica Neue" w:eastAsia="Arial Unicode MS"/>
          <w:rtl w:val="0"/>
        </w:rPr>
        <w:t>modules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</w:p>
    <w:p>
      <w:pPr>
        <w:pStyle w:val="小标题 3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app.js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项目配置，包括路由引用，公用第三方组件引用，如：</w:t>
      </w:r>
      <w:r>
        <w:rPr>
          <w:rFonts w:ascii="Helvetica Neue" w:hAnsi="Helvetica Neue" w:eastAsia="Arial Unicode MS"/>
          <w:rtl w:val="0"/>
        </w:rPr>
        <w:t>lazyimage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elementUI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小标题 3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app.vue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项目入口，可以作登录判断等</w:t>
      </w:r>
    </w:p>
    <w:p>
      <w:pPr>
        <w:pStyle w:val="小标题 3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index.html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需提前引入的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，需要在改文件引入，如</w:t>
      </w:r>
      <w:r>
        <w:rPr>
          <w:rFonts w:ascii="Helvetica Neue" w:hAnsi="Helvetica Neue" w:eastAsia="Arial Unicode MS"/>
          <w:rtl w:val="0"/>
        </w:rPr>
        <w:t>wxjssdk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</w:t>
      </w:r>
    </w:p>
    <w:p>
      <w:pPr>
        <w:pStyle w:val="小标题 3"/>
        <w:bidi w:val="0"/>
      </w:pP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rooter.js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路由定义，公共的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自定义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组件引入等，路由名称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路径等不可重复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公用组件</w:t>
      </w:r>
    </w:p>
    <w:p>
      <w:pPr>
        <w:pStyle w:val="小标题 2"/>
        <w:bidi w:val="0"/>
      </w:pPr>
      <w:r>
        <w:rPr>
          <w:rtl w:val="0"/>
        </w:rPr>
        <w:t>1. logo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图，可各个页面引用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&lt;z-logo class=</w:t>
      </w:r>
      <w:r>
        <w:rPr>
          <w:rFonts w:ascii="Helvetica Neue" w:hAnsi="Helvetica Neue" w:eastAsia="Arial Unicode MS" w:hint="default"/>
          <w:rtl w:val="0"/>
        </w:rPr>
        <w:t xml:space="preserve">“” 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:type</w:t>
      </w:r>
      <w:r>
        <w:rPr>
          <w:rFonts w:ascii="Helvetica Neue" w:hAnsi="Helvetica Neue" w:eastAsia="Arial Unicode MS"/>
          <w:rtl w:val="0"/>
        </w:rPr>
        <w:t>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>&gt;&lt;/z-logo&gt;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拓展方法：可以加上</w:t>
      </w:r>
      <w:r>
        <w:rPr>
          <w:rFonts w:ascii="Helvetica Neue" w:hAnsi="Helvetica Neue" w:eastAsia="Arial Unicode MS"/>
          <w:rtl w:val="0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更改样式，可以加入</w:t>
      </w:r>
      <w:r>
        <w:rPr>
          <w:rFonts w:ascii="Helvetica Neue" w:hAnsi="Helvetica Neue" w:eastAsia="Arial Unicode MS"/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，显示不同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图时不需要多处更改，不同项目也只需要更改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vuex/index.js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hAnsi="Helvetica Neue" w:eastAsia="Arial Unicode MS"/>
          <w:rtl w:val="0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图地址</w:t>
      </w:r>
    </w:p>
    <w:p>
      <w:pPr>
        <w:pStyle w:val="正文"/>
        <w:bidi w:val="0"/>
      </w:pPr>
    </w:p>
    <w:p>
      <w:pPr>
        <w:pStyle w:val="副标题"/>
        <w:jc w:val="center"/>
      </w:pPr>
    </w:p>
    <w:p>
      <w:pPr>
        <w:pStyle w:val="小标题 2"/>
        <w:bidi w:val="0"/>
      </w:pPr>
      <w:r>
        <w:rPr>
          <w:rtl w:val="0"/>
        </w:rPr>
        <w:t>2. banner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定义轮播图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&lt;z-banner :</w:t>
      </w:r>
      <w:r>
        <w:rPr>
          <w:rFonts w:ascii="Helvetica Neue" w:hAnsi="Helvetica Neue" w:eastAsia="Arial Unicode MS"/>
          <w:rtl w:val="0"/>
        </w:rPr>
        <w:t>banner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Helvetica Neue" w:hAnsi="Helvetica Neue" w:eastAsia="Arial Unicode MS"/>
          <w:rtl w:val="0"/>
        </w:rPr>
        <w:t>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 xml:space="preserve"> :canClick=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>&gt;&lt;/z-</w:t>
      </w:r>
      <w:r>
        <w:rPr>
          <w:rFonts w:ascii="Helvetica Neue" w:hAnsi="Helvetica Neue" w:eastAsia="Arial Unicode MS"/>
          <w:rtl w:val="0"/>
        </w:rPr>
        <w:t>banner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bannerData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传入轮播图数据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canclick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定义是否点击跳转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可以不同项目公用，改动较小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 xml:space="preserve">3. </w:t>
      </w:r>
      <w:r>
        <w:rPr>
          <w:rtl w:val="0"/>
          <w:lang w:val="en-US"/>
        </w:rPr>
        <w:t>footer</w:t>
      </w:r>
      <w:r>
        <w:rPr>
          <w:rtl w:val="0"/>
        </w:rPr>
        <w:t xml:space="preserve"> (for PC)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端页面底部导航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&lt;z-footer &gt;&lt;/z-</w:t>
      </w:r>
      <w:r>
        <w:rPr>
          <w:rFonts w:ascii="Helvetica Neue" w:hAnsi="Helvetica Neue" w:eastAsia="Arial Unicode MS"/>
          <w:rtl w:val="0"/>
          <w:lang w:val="en-US"/>
        </w:rPr>
        <w:t>footer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；传入参数更改内容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不同项目改动比较大，但是各个</w:t>
      </w:r>
      <w:r>
        <w:rPr>
          <w:rFonts w:ascii="Helvetica Neue" w:hAnsi="Helvetica Neue" w:eastAsia="Arial Unicode MS"/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项目都有而且在多个页面复用，做成组件，方便统一修改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4. footer (for mobile)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手机端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页面底部导航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&lt;z-footer :</w:t>
      </w:r>
      <w:r>
        <w:rPr>
          <w:rFonts w:ascii="Helvetica Neue" w:hAnsi="Helvetica Neue" w:eastAsia="Arial Unicode MS"/>
          <w:rtl w:val="0"/>
        </w:rPr>
        <w:t>banner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Helvetica Neue" w:hAnsi="Helvetica Neue" w:eastAsia="Arial Unicode MS"/>
          <w:rtl w:val="0"/>
        </w:rPr>
        <w:t>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 xml:space="preserve"> :canClick=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>&gt;&lt;/z-</w:t>
      </w:r>
      <w:r>
        <w:rPr>
          <w:rFonts w:ascii="Helvetica Neue" w:hAnsi="Helvetica Neue" w:eastAsia="Arial Unicode MS"/>
          <w:rtl w:val="0"/>
          <w:lang w:val="en-US"/>
        </w:rPr>
        <w:t>footer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bannerData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传入轮播图数据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canclick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定义是否点击跳转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；传入参数更改内容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可以不同项目公用，改动较小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5. navBar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部导航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&lt;</w:t>
      </w:r>
      <w:r>
        <w:rPr>
          <w:rFonts w:ascii="Helvetica Neue" w:hAnsi="Helvetica Neue" w:eastAsia="Arial Unicode MS"/>
          <w:rtl w:val="0"/>
        </w:rPr>
        <w:t>navbar</w:t>
      </w:r>
      <w:r>
        <w:rPr>
          <w:rFonts w:ascii="Helvetica Neue" w:hAnsi="Helvetica Neue" w:eastAsia="Arial Unicode MS"/>
          <w:rtl w:val="0"/>
        </w:rPr>
        <w:t xml:space="preserve"> :</w:t>
      </w:r>
      <w:r>
        <w:rPr>
          <w:rFonts w:ascii="Helvetica Neue" w:hAnsi="Helvetica Neue" w:eastAsia="Arial Unicode MS"/>
          <w:rtl w:val="0"/>
        </w:rPr>
        <w:t>banner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Helvetica Neue" w:hAnsi="Helvetica Neue" w:eastAsia="Arial Unicode MS"/>
          <w:rtl w:val="0"/>
        </w:rPr>
        <w:t>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 xml:space="preserve"> :canClick=</w:t>
      </w:r>
      <w:r>
        <w:rPr>
          <w:rFonts w:ascii="Helvetica Neue" w:hAnsi="Helvetica Neue" w:eastAsia="Arial Unicode MS" w:hint="default"/>
          <w:rtl w:val="0"/>
        </w:rPr>
        <w:t>“”</w:t>
      </w:r>
      <w:r>
        <w:rPr>
          <w:rFonts w:ascii="Helvetica Neue" w:hAnsi="Helvetica Neue" w:eastAsia="Arial Unicode MS"/>
          <w:rtl w:val="0"/>
        </w:rPr>
        <w:t>&gt;&lt;/</w:t>
      </w:r>
      <w:r>
        <w:rPr>
          <w:rFonts w:ascii="Helvetica Neue" w:hAnsi="Helvetica Neue" w:eastAsia="Arial Unicode MS"/>
          <w:rtl w:val="0"/>
        </w:rPr>
        <w:t>navbar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；传入参数更改内容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不同项目改动比较大，但是各个</w:t>
      </w:r>
      <w:r>
        <w:rPr>
          <w:rFonts w:ascii="Helvetica Neue" w:hAnsi="Helvetica Neue" w:eastAsia="Arial Unicode MS"/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项目都有而且在多个页面复用，做成组件，方便统一修改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6. loadmore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点击加载更多组件，一般用于</w:t>
      </w:r>
      <w:r>
        <w:rPr>
          <w:rFonts w:ascii="Helvetica Neue" w:hAnsi="Helvetica Neue" w:eastAsia="Arial Unicode MS"/>
          <w:rtl w:val="0"/>
        </w:rPr>
        <w:t>pc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&lt;</w:t>
      </w:r>
      <w:r>
        <w:rPr>
          <w:rFonts w:ascii="Helvetica Neue" w:hAnsi="Helvetica Neue" w:eastAsia="Arial Unicode MS"/>
          <w:rtl w:val="0"/>
          <w:lang w:val="en-US"/>
        </w:rPr>
        <w:t>load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>more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:status="loadStatus" @loadMore=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loadmore</w:t>
      </w:r>
      <w:r>
        <w:rPr>
          <w:rFonts w:ascii="Helvetica Neue" w:hAnsi="Helvetica Neue" w:eastAsia="Arial Unicode MS" w:hint="default"/>
          <w:rtl w:val="0"/>
        </w:rPr>
        <w:t xml:space="preserve">”  </w:t>
      </w:r>
      <w:r>
        <w:rPr>
          <w:rFonts w:ascii="Helvetica Neue" w:hAnsi="Helvetica Neue" w:eastAsia="Arial Unicode MS"/>
          <w:rtl w:val="0"/>
        </w:rPr>
        <w:t>:page=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 xml:space="preserve">pageno  </w:t>
      </w:r>
      <w:r>
        <w:rPr>
          <w:rFonts w:ascii="Helvetica Neue" w:hAnsi="Helvetica Neue" w:eastAsia="Arial Unicode MS"/>
          <w:rtl w:val="0"/>
        </w:rPr>
        <w:t>:total="totalPage"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&gt;&lt;/</w:t>
      </w:r>
      <w:r>
        <w:rPr>
          <w:rFonts w:ascii="Helvetica Neue" w:hAnsi="Helvetica Neue" w:eastAsia="Arial Unicode MS"/>
          <w:rtl w:val="0"/>
          <w:lang w:val="en-US"/>
        </w:rPr>
        <w:t>load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/>
          <w:rtl w:val="0"/>
          <w:lang w:val="en-US"/>
        </w:rPr>
        <w:t>more</w:t>
      </w:r>
      <w:r>
        <w:rPr>
          <w:rFonts w:ascii="Helvetica Neue" w:hAnsi="Helvetica Neue" w:eastAsia="Arial Unicode MS"/>
          <w:rtl w:val="0"/>
        </w:rPr>
        <w:t>&gt;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事件：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loadMore,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返回需加载页面</w:t>
      </w:r>
      <w:r>
        <w:rPr>
          <w:rFonts w:ascii="Helvetica Neue" w:hAnsi="Helvetica Neue" w:eastAsia="Arial Unicode MS"/>
          <w:rtl w:val="0"/>
          <w:lang w:val="fr-FR"/>
        </w:rPr>
        <w:t>pageno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加载状态，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，加载完成，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，加载中，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，没有更多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ab/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当前页码，</w:t>
      </w:r>
      <w:r>
        <w:rPr>
          <w:rFonts w:ascii="Helvetica Neue" w:hAnsi="Helvetica Neue" w:eastAsia="Arial Unicode MS"/>
          <w:rtl w:val="0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为总页数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；传入参数更改内容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可在不同项目复用，基本不需要修改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7. pay (for PC)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全局组件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支付，显示支付宝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微信支付二维码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引用方法：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&lt;pay :key=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key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&gt;&lt;/pay&gt;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传入支付</w:t>
      </w:r>
      <w:r>
        <w:rPr>
          <w:rFonts w:ascii="Helvetica Neue" w:hAnsi="Helvetica Neue" w:eastAsia="Arial Unicode MS"/>
          <w:rtl w:val="0"/>
        </w:rPr>
        <w:t>Key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拓展方法：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可以加上</w:t>
      </w:r>
      <w:r>
        <w:rPr>
          <w:rFonts w:ascii="Helvetica Neue" w:hAnsi="Helvetica Neue" w:eastAsia="Arial Unicode MS"/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更改样式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；传入参数更改内容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可在不同项目复用，基本不需要修改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