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color w:val="003366"/>
          <w:sz w:val="52"/>
        </w:rPr>
        <w:t>时空语义体素格网与语义重定位技术</w:t>
        <w:br/>
        <w:t>技术白皮书</w:t>
      </w:r>
    </w:p>
    <w:p/>
    <w:p>
      <w:pPr>
        <w:jc w:val="center"/>
      </w:pPr>
      <w:r>
        <w:rPr>
          <w:rFonts w:ascii="SimHei" w:hAnsi="SimHei" w:eastAsia="SimHei"/>
          <w:sz w:val="32"/>
        </w:rPr>
        <w:t>MSV-China 4D 核心技术文档</w:t>
      </w:r>
    </w:p>
    <w:p/>
    <w:p>
      <w:pPr>
        <w:jc w:val="center"/>
      </w:pPr>
      <w:r>
        <w:rPr>
          <w:rFonts w:ascii="SimSun" w:hAnsi="SimSun" w:eastAsia="SimSun"/>
          <w:b w:val="0"/>
          <w:color w:val="000000"/>
          <w:sz w:val="24"/>
        </w:rPr>
        <w:t>版本：V1.0</w:t>
        <w:br/>
        <w:t>日期：2026年7月</w:t>
      </w:r>
    </w:p>
    <w:p>
      <w:r>
        <w:br w:type="page"/>
      </w:r>
    </w:p>
    <w:p>
      <w:pPr>
        <w:pStyle w:val="Heading1"/>
        <w:jc w:val="center"/>
      </w:pPr>
      <w:r>
        <w:rPr>
          <w:rFonts w:ascii="SimHei" w:hAnsi="SimHei" w:eastAsia="SimHei"/>
          <w:b/>
          <w:color w:val="003366"/>
          <w:sz w:val="36"/>
        </w:rPr>
        <w:t>目  录</w:t>
      </w:r>
    </w:p>
    <w:p>
      <w:pPr>
        <w:spacing w:line="432" w:lineRule="auto"/>
      </w:pPr>
      <w:r>
        <w:rPr>
          <w:rFonts w:ascii="SimSun" w:hAnsi="SimSun" w:eastAsia="SimSun"/>
          <w:b w:val="0"/>
          <w:color w:val="000000"/>
          <w:sz w:val="24"/>
        </w:rPr>
        <w:t>一、概述</w:t>
      </w:r>
    </w:p>
    <w:p>
      <w:pPr>
        <w:spacing w:line="432" w:lineRule="auto"/>
      </w:pPr>
      <w:r>
        <w:rPr>
          <w:rFonts w:ascii="SimSun" w:hAnsi="SimSun" w:eastAsia="SimSun"/>
          <w:b w:val="0"/>
          <w:color w:val="000000"/>
          <w:sz w:val="24"/>
        </w:rPr>
        <w:t>二、时空语义体素格网架构</w:t>
      </w:r>
    </w:p>
    <w:p>
      <w:pPr>
        <w:spacing w:line="432" w:lineRule="auto"/>
      </w:pPr>
      <w:r>
        <w:rPr>
          <w:rFonts w:ascii="SimSun" w:hAnsi="SimSun" w:eastAsia="SimSun"/>
          <w:b w:val="0"/>
          <w:color w:val="000000"/>
          <w:sz w:val="24"/>
        </w:rPr>
        <w:t xml:space="preserve">    2.1 多尺度体素分层</w:t>
      </w:r>
    </w:p>
    <w:p>
      <w:pPr>
        <w:spacing w:line="432" w:lineRule="auto"/>
      </w:pPr>
      <w:r>
        <w:rPr>
          <w:rFonts w:ascii="SimSun" w:hAnsi="SimSun" w:eastAsia="SimSun"/>
          <w:b w:val="0"/>
          <w:color w:val="000000"/>
          <w:sz w:val="24"/>
        </w:rPr>
        <w:t xml:space="preserve">    2.2 4D时间轴与事件驱动</w:t>
      </w:r>
    </w:p>
    <w:p>
      <w:pPr>
        <w:spacing w:line="432" w:lineRule="auto"/>
      </w:pPr>
      <w:r>
        <w:rPr>
          <w:rFonts w:ascii="SimSun" w:hAnsi="SimSun" w:eastAsia="SimSun"/>
          <w:b w:val="0"/>
          <w:color w:val="000000"/>
          <w:sz w:val="24"/>
        </w:rPr>
        <w:t xml:space="preserve">    2.3 语义编码体系</w:t>
      </w:r>
    </w:p>
    <w:p>
      <w:pPr>
        <w:spacing w:line="432" w:lineRule="auto"/>
      </w:pPr>
      <w:r>
        <w:rPr>
          <w:rFonts w:ascii="SimSun" w:hAnsi="SimSun" w:eastAsia="SimSun"/>
          <w:b w:val="0"/>
          <w:color w:val="000000"/>
          <w:sz w:val="24"/>
        </w:rPr>
        <w:t xml:space="preserve">    2.4 匿名语义与实例化</w:t>
      </w:r>
    </w:p>
    <w:p>
      <w:pPr>
        <w:spacing w:line="432" w:lineRule="auto"/>
      </w:pPr>
      <w:r>
        <w:rPr>
          <w:rFonts w:ascii="SimSun" w:hAnsi="SimSun" w:eastAsia="SimSun"/>
          <w:b w:val="0"/>
          <w:color w:val="000000"/>
          <w:sz w:val="24"/>
        </w:rPr>
        <w:t>三、语义重定位原理</w:t>
      </w:r>
    </w:p>
    <w:p>
      <w:pPr>
        <w:spacing w:line="432" w:lineRule="auto"/>
      </w:pPr>
      <w:r>
        <w:rPr>
          <w:rFonts w:ascii="SimSun" w:hAnsi="SimSun" w:eastAsia="SimSun"/>
          <w:b w:val="0"/>
          <w:color w:val="000000"/>
          <w:sz w:val="24"/>
        </w:rPr>
        <w:t xml:space="preserve">    3.1 问题定义</w:t>
      </w:r>
    </w:p>
    <w:p>
      <w:pPr>
        <w:spacing w:line="432" w:lineRule="auto"/>
      </w:pPr>
      <w:r>
        <w:rPr>
          <w:rFonts w:ascii="SimSun" w:hAnsi="SimSun" w:eastAsia="SimSun"/>
          <w:b w:val="0"/>
          <w:color w:val="000000"/>
          <w:sz w:val="24"/>
        </w:rPr>
        <w:t xml:space="preserve">    3.2 2D-3D语义匹配</w:t>
      </w:r>
    </w:p>
    <w:p>
      <w:pPr>
        <w:spacing w:line="432" w:lineRule="auto"/>
      </w:pPr>
      <w:r>
        <w:rPr>
          <w:rFonts w:ascii="SimSun" w:hAnsi="SimSun" w:eastAsia="SimSun"/>
          <w:b w:val="0"/>
          <w:color w:val="000000"/>
          <w:sz w:val="24"/>
        </w:rPr>
        <w:t xml:space="preserve">    3.3 语义PnP解算</w:t>
      </w:r>
    </w:p>
    <w:p>
      <w:pPr>
        <w:spacing w:line="432" w:lineRule="auto"/>
      </w:pPr>
      <w:r>
        <w:rPr>
          <w:rFonts w:ascii="SimSun" w:hAnsi="SimSun" w:eastAsia="SimSun"/>
          <w:b w:val="0"/>
          <w:color w:val="000000"/>
          <w:sz w:val="24"/>
        </w:rPr>
        <w:t xml:space="preserve">    3.4 多尺度定位策略</w:t>
      </w:r>
    </w:p>
    <w:p>
      <w:pPr>
        <w:spacing w:line="432" w:lineRule="auto"/>
      </w:pPr>
      <w:r>
        <w:rPr>
          <w:rFonts w:ascii="SimSun" w:hAnsi="SimSun" w:eastAsia="SimSun"/>
          <w:b w:val="0"/>
          <w:color w:val="000000"/>
          <w:sz w:val="24"/>
        </w:rPr>
        <w:t>四、动态环境下的定位</w:t>
      </w:r>
    </w:p>
    <w:p>
      <w:pPr>
        <w:spacing w:line="432" w:lineRule="auto"/>
      </w:pPr>
      <w:r>
        <w:rPr>
          <w:rFonts w:ascii="SimSun" w:hAnsi="SimSun" w:eastAsia="SimSun"/>
          <w:b w:val="0"/>
          <w:color w:val="000000"/>
          <w:sz w:val="24"/>
        </w:rPr>
        <w:t>五、系统架构与数据流</w:t>
      </w:r>
    </w:p>
    <w:p>
      <w:pPr>
        <w:spacing w:line="432" w:lineRule="auto"/>
      </w:pPr>
      <w:r>
        <w:rPr>
          <w:rFonts w:ascii="SimSun" w:hAnsi="SimSun" w:eastAsia="SimSun"/>
          <w:b w:val="0"/>
          <w:color w:val="000000"/>
          <w:sz w:val="24"/>
        </w:rPr>
        <w:t>六、关键技术点</w:t>
      </w:r>
    </w:p>
    <w:p>
      <w:pPr>
        <w:spacing w:line="432" w:lineRule="auto"/>
      </w:pPr>
      <w:r>
        <w:rPr>
          <w:rFonts w:ascii="SimSun" w:hAnsi="SimSun" w:eastAsia="SimSun"/>
          <w:b w:val="0"/>
          <w:color w:val="000000"/>
          <w:sz w:val="24"/>
        </w:rPr>
        <w:t>七、性能指标</w:t>
      </w:r>
    </w:p>
    <w:p>
      <w:pPr>
        <w:spacing w:line="432" w:lineRule="auto"/>
      </w:pPr>
      <w:r>
        <w:rPr>
          <w:rFonts w:ascii="SimSun" w:hAnsi="SimSun" w:eastAsia="SimSun"/>
          <w:b w:val="0"/>
          <w:color w:val="000000"/>
          <w:sz w:val="24"/>
        </w:rPr>
        <w:t>八、应用场景</w:t>
      </w:r>
    </w:p>
    <w:p>
      <w:r>
        <w:br w:type="page"/>
      </w:r>
    </w:p>
    <w:p>
      <w:pPr>
        <w:pStyle w:val="Heading1"/>
      </w:pPr>
      <w:r>
        <w:rPr>
          <w:rFonts w:ascii="SimHei" w:hAnsi="SimHei" w:eastAsia="SimHei"/>
          <w:b/>
          <w:color w:val="003366"/>
          <w:sz w:val="40"/>
        </w:rPr>
        <w:t>一、概述</w:t>
      </w:r>
    </w:p>
    <w:p>
      <w:pPr>
        <w:spacing w:line="360" w:lineRule="auto"/>
        <w:ind w:firstLine="432"/>
      </w:pPr>
      <w:r>
        <w:rPr>
          <w:rFonts w:ascii="SimSun" w:hAnsi="SimSun" w:eastAsia="SimSun"/>
          <w:b w:val="0"/>
          <w:color w:val="000000"/>
          <w:sz w:val="24"/>
        </w:rPr>
        <w:t>时空语义体素格网（Space-Time Semantic Voxel Grid, ST-SVG）是一种将物理空间离散化为携带语义标签和时间维度的可计算体素单元的新型空间数据模型。区别于传统几何点云和静态三维模型，ST-SVG 将「空间占用」「语义类别」「时间演化」「实例身份」四维信息融合到统一的体素表示中，为机器提供可理解、可查询、可推理的物理世界结构化记忆。</w:t>
        <w:br/>
        <w:br/>
        <w:t>语义重定位（Semantic Relocalization）是基于 ST-SVG 的核心能力之一。当相机（或机器人、无人车）进入已建图区域时，系统通过将当前观测图像的 2D 语义检测结果与 ST-SVG 中存储的 3D 语义体素进行匹配，解算出相机在全局坐标系下的精确位姿。该方法不依赖传统视觉特征点（ORB/SIFT），而是利用语义信息的稳定性和跨视角一致性，在光照变化、视角剧变、动态遮挡等极端条件下仍能保持鲁棒定位。</w:t>
      </w:r>
    </w:p>
    <w:p>
      <w:r>
        <w:br w:type="page"/>
      </w:r>
    </w:p>
    <w:p>
      <w:pPr>
        <w:pStyle w:val="Heading1"/>
      </w:pPr>
      <w:r>
        <w:rPr>
          <w:rFonts w:ascii="SimHei" w:hAnsi="SimHei" w:eastAsia="SimHei"/>
          <w:b/>
          <w:color w:val="003366"/>
          <w:sz w:val="40"/>
        </w:rPr>
        <w:t>二、时空语义体素格网架构</w:t>
      </w:r>
    </w:p>
    <w:p>
      <w:pPr>
        <w:pStyle w:val="Heading2"/>
      </w:pPr>
      <w:r>
        <w:rPr>
          <w:rFonts w:ascii="SimHei" w:hAnsi="SimHei" w:eastAsia="SimHei"/>
          <w:b/>
          <w:color w:val="000000"/>
          <w:sz w:val="30"/>
        </w:rPr>
        <w:t>2.1 多尺度体素分层</w:t>
      </w:r>
    </w:p>
    <w:p>
      <w:pPr>
        <w:spacing w:line="360" w:lineRule="auto"/>
      </w:pPr>
      <w:r>
        <w:rPr>
          <w:rFonts w:ascii="SimSun" w:hAnsi="SimSun" w:eastAsia="SimSun"/>
          <w:b w:val="0"/>
          <w:color w:val="000000"/>
          <w:sz w:val="24"/>
        </w:rPr>
        <w:t>ST-SVG 采用多尺度分层架构，从宏观地形到微观物体实现无缝覆盖。不同尺度对应不同的应用场景和更新频率：</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SimHei" w:hAnsi="SimHei" w:eastAsia="SimHei"/>
                <w:b/>
                <w:color w:val="000000"/>
                <w:sz w:val="18"/>
              </w:rPr>
              <w:t>层级</w:t>
            </w:r>
          </w:p>
        </w:tc>
        <w:tc>
          <w:tcPr>
            <w:tcW w:type="dxa" w:w="1728"/>
          </w:tcPr>
          <w:p>
            <w:pPr>
              <w:jc w:val="center"/>
            </w:pPr>
            <w:r>
              <w:rPr>
                <w:rFonts w:ascii="SimHei" w:hAnsi="SimHei" w:eastAsia="SimHei"/>
                <w:b/>
                <w:color w:val="000000"/>
                <w:sz w:val="18"/>
              </w:rPr>
              <w:t>分辨率</w:t>
            </w:r>
          </w:p>
        </w:tc>
        <w:tc>
          <w:tcPr>
            <w:tcW w:type="dxa" w:w="1728"/>
          </w:tcPr>
          <w:p>
            <w:pPr>
              <w:jc w:val="center"/>
            </w:pPr>
            <w:r>
              <w:rPr>
                <w:rFonts w:ascii="SimHei" w:hAnsi="SimHei" w:eastAsia="SimHei"/>
                <w:b/>
                <w:color w:val="000000"/>
                <w:sz w:val="18"/>
              </w:rPr>
              <w:t>覆盖范围</w:t>
            </w:r>
          </w:p>
        </w:tc>
        <w:tc>
          <w:tcPr>
            <w:tcW w:type="dxa" w:w="1728"/>
          </w:tcPr>
          <w:p>
            <w:pPr>
              <w:jc w:val="center"/>
            </w:pPr>
            <w:r>
              <w:rPr>
                <w:rFonts w:ascii="SimHei" w:hAnsi="SimHei" w:eastAsia="SimHei"/>
                <w:b/>
                <w:color w:val="000000"/>
                <w:sz w:val="18"/>
              </w:rPr>
              <w:t>语义粒度</w:t>
            </w:r>
          </w:p>
        </w:tc>
        <w:tc>
          <w:tcPr>
            <w:tcW w:type="dxa" w:w="1728"/>
          </w:tcPr>
          <w:p>
            <w:pPr>
              <w:jc w:val="center"/>
            </w:pPr>
            <w:r>
              <w:rPr>
                <w:rFonts w:ascii="SimHei" w:hAnsi="SimHei" w:eastAsia="SimHei"/>
                <w:b/>
                <w:color w:val="000000"/>
                <w:sz w:val="18"/>
              </w:rPr>
              <w:t>更新频率</w:t>
            </w:r>
          </w:p>
        </w:tc>
      </w:tr>
      <w:tr>
        <w:tc>
          <w:tcPr>
            <w:tcW w:type="dxa" w:w="1728"/>
          </w:tcPr>
          <w:p>
            <w:pPr>
              <w:spacing w:line="288" w:lineRule="auto"/>
            </w:pPr>
            <w:r>
              <w:rPr>
                <w:rFonts w:ascii="SimSun" w:hAnsi="SimSun" w:eastAsia="SimSun"/>
                <w:b w:val="0"/>
                <w:color w:val="000000"/>
                <w:sz w:val="18"/>
              </w:rPr>
              <w:t>L0</w:t>
            </w:r>
          </w:p>
        </w:tc>
        <w:tc>
          <w:tcPr>
            <w:tcW w:type="dxa" w:w="1728"/>
          </w:tcPr>
          <w:p>
            <w:pPr>
              <w:spacing w:line="288" w:lineRule="auto"/>
            </w:pPr>
            <w:r>
              <w:rPr>
                <w:rFonts w:ascii="SimSun" w:hAnsi="SimSun" w:eastAsia="SimSun"/>
                <w:b w:val="0"/>
                <w:color w:val="000000"/>
                <w:sz w:val="18"/>
              </w:rPr>
              <w:t>100km</w:t>
            </w:r>
          </w:p>
        </w:tc>
        <w:tc>
          <w:tcPr>
            <w:tcW w:type="dxa" w:w="1728"/>
          </w:tcPr>
          <w:p>
            <w:pPr>
              <w:spacing w:line="288" w:lineRule="auto"/>
            </w:pPr>
            <w:r>
              <w:rPr>
                <w:rFonts w:ascii="SimSun" w:hAnsi="SimSun" w:eastAsia="SimSun"/>
                <w:b w:val="0"/>
                <w:color w:val="000000"/>
                <w:sz w:val="18"/>
              </w:rPr>
              <w:t>全国骨架</w:t>
            </w:r>
          </w:p>
        </w:tc>
        <w:tc>
          <w:tcPr>
            <w:tcW w:type="dxa" w:w="1728"/>
          </w:tcPr>
          <w:p>
            <w:pPr>
              <w:spacing w:line="288" w:lineRule="auto"/>
            </w:pPr>
            <w:r>
              <w:rPr>
                <w:rFonts w:ascii="SimSun" w:hAnsi="SimSun" w:eastAsia="SimSun"/>
                <w:b w:val="0"/>
                <w:color w:val="000000"/>
                <w:sz w:val="18"/>
              </w:rPr>
              <w:t>地形/气候带/省界</w:t>
            </w:r>
          </w:p>
        </w:tc>
        <w:tc>
          <w:tcPr>
            <w:tcW w:type="dxa" w:w="1728"/>
          </w:tcPr>
          <w:p>
            <w:pPr>
              <w:spacing w:line="288" w:lineRule="auto"/>
            </w:pPr>
            <w:r>
              <w:rPr>
                <w:rFonts w:ascii="SimSun" w:hAnsi="SimSun" w:eastAsia="SimSun"/>
                <w:b w:val="0"/>
                <w:color w:val="000000"/>
                <w:sz w:val="18"/>
              </w:rPr>
              <w:t>年级</w:t>
            </w:r>
          </w:p>
        </w:tc>
      </w:tr>
      <w:tr>
        <w:tc>
          <w:tcPr>
            <w:tcW w:type="dxa" w:w="1728"/>
          </w:tcPr>
          <w:p>
            <w:pPr>
              <w:spacing w:line="288" w:lineRule="auto"/>
            </w:pPr>
            <w:r>
              <w:rPr>
                <w:rFonts w:ascii="SimSun" w:hAnsi="SimSun" w:eastAsia="SimSun"/>
                <w:b w:val="0"/>
                <w:color w:val="000000"/>
                <w:sz w:val="18"/>
              </w:rPr>
              <w:t>L1</w:t>
            </w:r>
          </w:p>
        </w:tc>
        <w:tc>
          <w:tcPr>
            <w:tcW w:type="dxa" w:w="1728"/>
          </w:tcPr>
          <w:p>
            <w:pPr>
              <w:spacing w:line="288" w:lineRule="auto"/>
            </w:pPr>
            <w:r>
              <w:rPr>
                <w:rFonts w:ascii="SimSun" w:hAnsi="SimSun" w:eastAsia="SimSun"/>
                <w:b w:val="0"/>
                <w:color w:val="000000"/>
                <w:sz w:val="18"/>
              </w:rPr>
              <w:t>10km</w:t>
            </w:r>
          </w:p>
        </w:tc>
        <w:tc>
          <w:tcPr>
            <w:tcW w:type="dxa" w:w="1728"/>
          </w:tcPr>
          <w:p>
            <w:pPr>
              <w:spacing w:line="288" w:lineRule="auto"/>
            </w:pPr>
            <w:r>
              <w:rPr>
                <w:rFonts w:ascii="SimSun" w:hAnsi="SimSun" w:eastAsia="SimSun"/>
                <w:b w:val="0"/>
                <w:color w:val="000000"/>
                <w:sz w:val="18"/>
              </w:rPr>
              <w:t>城市群/流域</w:t>
            </w:r>
          </w:p>
        </w:tc>
        <w:tc>
          <w:tcPr>
            <w:tcW w:type="dxa" w:w="1728"/>
          </w:tcPr>
          <w:p>
            <w:pPr>
              <w:spacing w:line="288" w:lineRule="auto"/>
            </w:pPr>
            <w:r>
              <w:rPr>
                <w:rFonts w:ascii="SimSun" w:hAnsi="SimSun" w:eastAsia="SimSun"/>
                <w:b w:val="0"/>
                <w:color w:val="000000"/>
                <w:sz w:val="18"/>
              </w:rPr>
              <w:t>山脉/农田类型/生态区</w:t>
            </w:r>
          </w:p>
        </w:tc>
        <w:tc>
          <w:tcPr>
            <w:tcW w:type="dxa" w:w="1728"/>
          </w:tcPr>
          <w:p>
            <w:pPr>
              <w:spacing w:line="288" w:lineRule="auto"/>
            </w:pPr>
            <w:r>
              <w:rPr>
                <w:rFonts w:ascii="SimSun" w:hAnsi="SimSun" w:eastAsia="SimSun"/>
                <w:b w:val="0"/>
                <w:color w:val="000000"/>
                <w:sz w:val="18"/>
              </w:rPr>
              <w:t>月级</w:t>
            </w:r>
          </w:p>
        </w:tc>
      </w:tr>
      <w:tr>
        <w:tc>
          <w:tcPr>
            <w:tcW w:type="dxa" w:w="1728"/>
          </w:tcPr>
          <w:p>
            <w:pPr>
              <w:spacing w:line="288" w:lineRule="auto"/>
            </w:pPr>
            <w:r>
              <w:rPr>
                <w:rFonts w:ascii="SimSun" w:hAnsi="SimSun" w:eastAsia="SimSun"/>
                <w:b w:val="0"/>
                <w:color w:val="000000"/>
                <w:sz w:val="18"/>
              </w:rPr>
              <w:t>L2</w:t>
            </w:r>
          </w:p>
        </w:tc>
        <w:tc>
          <w:tcPr>
            <w:tcW w:type="dxa" w:w="1728"/>
          </w:tcPr>
          <w:p>
            <w:pPr>
              <w:spacing w:line="288" w:lineRule="auto"/>
            </w:pPr>
            <w:r>
              <w:rPr>
                <w:rFonts w:ascii="SimSun" w:hAnsi="SimSun" w:eastAsia="SimSun"/>
                <w:b w:val="0"/>
                <w:color w:val="000000"/>
                <w:sz w:val="18"/>
              </w:rPr>
              <w:t>1km</w:t>
            </w:r>
          </w:p>
        </w:tc>
        <w:tc>
          <w:tcPr>
            <w:tcW w:type="dxa" w:w="1728"/>
          </w:tcPr>
          <w:p>
            <w:pPr>
              <w:spacing w:line="288" w:lineRule="auto"/>
            </w:pPr>
            <w:r>
              <w:rPr>
                <w:rFonts w:ascii="SimSun" w:hAnsi="SimSun" w:eastAsia="SimSun"/>
                <w:b w:val="0"/>
                <w:color w:val="000000"/>
                <w:sz w:val="18"/>
              </w:rPr>
              <w:t>城市街区</w:t>
            </w:r>
          </w:p>
        </w:tc>
        <w:tc>
          <w:tcPr>
            <w:tcW w:type="dxa" w:w="1728"/>
          </w:tcPr>
          <w:p>
            <w:pPr>
              <w:spacing w:line="288" w:lineRule="auto"/>
            </w:pPr>
            <w:r>
              <w:rPr>
                <w:rFonts w:ascii="SimSun" w:hAnsi="SimSun" w:eastAsia="SimSun"/>
                <w:b w:val="0"/>
                <w:color w:val="000000"/>
                <w:sz w:val="18"/>
              </w:rPr>
              <w:t>道路网/建筑密度/功能区</w:t>
            </w:r>
          </w:p>
        </w:tc>
        <w:tc>
          <w:tcPr>
            <w:tcW w:type="dxa" w:w="1728"/>
          </w:tcPr>
          <w:p>
            <w:pPr>
              <w:spacing w:line="288" w:lineRule="auto"/>
            </w:pPr>
            <w:r>
              <w:rPr>
                <w:rFonts w:ascii="SimSun" w:hAnsi="SimSun" w:eastAsia="SimSun"/>
                <w:b w:val="0"/>
                <w:color w:val="000000"/>
                <w:sz w:val="18"/>
              </w:rPr>
              <w:t>周级</w:t>
            </w:r>
          </w:p>
        </w:tc>
      </w:tr>
      <w:tr>
        <w:tc>
          <w:tcPr>
            <w:tcW w:type="dxa" w:w="1728"/>
          </w:tcPr>
          <w:p>
            <w:pPr>
              <w:spacing w:line="288" w:lineRule="auto"/>
            </w:pPr>
            <w:r>
              <w:rPr>
                <w:rFonts w:ascii="SimSun" w:hAnsi="SimSun" w:eastAsia="SimSun"/>
                <w:b w:val="0"/>
                <w:color w:val="000000"/>
                <w:sz w:val="18"/>
              </w:rPr>
              <w:t>L3</w:t>
            </w:r>
          </w:p>
        </w:tc>
        <w:tc>
          <w:tcPr>
            <w:tcW w:type="dxa" w:w="1728"/>
          </w:tcPr>
          <w:p>
            <w:pPr>
              <w:spacing w:line="288" w:lineRule="auto"/>
            </w:pPr>
            <w:r>
              <w:rPr>
                <w:rFonts w:ascii="SimSun" w:hAnsi="SimSun" w:eastAsia="SimSun"/>
                <w:b w:val="0"/>
                <w:color w:val="000000"/>
                <w:sz w:val="18"/>
              </w:rPr>
              <w:t>10m</w:t>
            </w:r>
          </w:p>
        </w:tc>
        <w:tc>
          <w:tcPr>
            <w:tcW w:type="dxa" w:w="1728"/>
          </w:tcPr>
          <w:p>
            <w:pPr>
              <w:spacing w:line="288" w:lineRule="auto"/>
            </w:pPr>
            <w:r>
              <w:rPr>
                <w:rFonts w:ascii="SimSun" w:hAnsi="SimSun" w:eastAsia="SimSun"/>
                <w:b w:val="0"/>
                <w:color w:val="000000"/>
                <w:sz w:val="18"/>
              </w:rPr>
              <w:t>街区内部</w:t>
            </w:r>
          </w:p>
        </w:tc>
        <w:tc>
          <w:tcPr>
            <w:tcW w:type="dxa" w:w="1728"/>
          </w:tcPr>
          <w:p>
            <w:pPr>
              <w:spacing w:line="288" w:lineRule="auto"/>
            </w:pPr>
            <w:r>
              <w:rPr>
                <w:rFonts w:ascii="SimSun" w:hAnsi="SimSun" w:eastAsia="SimSun"/>
                <w:b w:val="0"/>
                <w:color w:val="000000"/>
                <w:sz w:val="18"/>
              </w:rPr>
              <w:t>建筑/道路/植被/水体</w:t>
            </w:r>
          </w:p>
        </w:tc>
        <w:tc>
          <w:tcPr>
            <w:tcW w:type="dxa" w:w="1728"/>
          </w:tcPr>
          <w:p>
            <w:pPr>
              <w:spacing w:line="288" w:lineRule="auto"/>
            </w:pPr>
            <w:r>
              <w:rPr>
                <w:rFonts w:ascii="SimSun" w:hAnsi="SimSun" w:eastAsia="SimSun"/>
                <w:b w:val="0"/>
                <w:color w:val="000000"/>
                <w:sz w:val="18"/>
              </w:rPr>
              <w:t>天级</w:t>
            </w:r>
          </w:p>
        </w:tc>
      </w:tr>
      <w:tr>
        <w:tc>
          <w:tcPr>
            <w:tcW w:type="dxa" w:w="1728"/>
          </w:tcPr>
          <w:p>
            <w:pPr>
              <w:spacing w:line="288" w:lineRule="auto"/>
            </w:pPr>
            <w:r>
              <w:rPr>
                <w:rFonts w:ascii="SimSun" w:hAnsi="SimSun" w:eastAsia="SimSun"/>
                <w:b w:val="0"/>
                <w:color w:val="000000"/>
                <w:sz w:val="18"/>
              </w:rPr>
              <w:t>L4</w:t>
            </w:r>
          </w:p>
        </w:tc>
        <w:tc>
          <w:tcPr>
            <w:tcW w:type="dxa" w:w="1728"/>
          </w:tcPr>
          <w:p>
            <w:pPr>
              <w:spacing w:line="288" w:lineRule="auto"/>
            </w:pPr>
            <w:r>
              <w:rPr>
                <w:rFonts w:ascii="SimSun" w:hAnsi="SimSun" w:eastAsia="SimSun"/>
                <w:b w:val="0"/>
                <w:color w:val="000000"/>
                <w:sz w:val="18"/>
              </w:rPr>
              <w:t>1m</w:t>
            </w:r>
          </w:p>
        </w:tc>
        <w:tc>
          <w:tcPr>
            <w:tcW w:type="dxa" w:w="1728"/>
          </w:tcPr>
          <w:p>
            <w:pPr>
              <w:spacing w:line="288" w:lineRule="auto"/>
            </w:pPr>
            <w:r>
              <w:rPr>
                <w:rFonts w:ascii="SimSun" w:hAnsi="SimSun" w:eastAsia="SimSun"/>
                <w:b w:val="0"/>
                <w:color w:val="000000"/>
                <w:sz w:val="18"/>
              </w:rPr>
              <w:t>建筑单体</w:t>
            </w:r>
          </w:p>
        </w:tc>
        <w:tc>
          <w:tcPr>
            <w:tcW w:type="dxa" w:w="1728"/>
          </w:tcPr>
          <w:p>
            <w:pPr>
              <w:spacing w:line="288" w:lineRule="auto"/>
            </w:pPr>
            <w:r>
              <w:rPr>
                <w:rFonts w:ascii="SimSun" w:hAnsi="SimSun" w:eastAsia="SimSun"/>
                <w:b w:val="0"/>
                <w:color w:val="000000"/>
                <w:sz w:val="18"/>
              </w:rPr>
              <w:t>楼层/房间/结构部件</w:t>
            </w:r>
          </w:p>
        </w:tc>
        <w:tc>
          <w:tcPr>
            <w:tcW w:type="dxa" w:w="1728"/>
          </w:tcPr>
          <w:p>
            <w:pPr>
              <w:spacing w:line="288" w:lineRule="auto"/>
            </w:pPr>
            <w:r>
              <w:rPr>
                <w:rFonts w:ascii="SimSun" w:hAnsi="SimSun" w:eastAsia="SimSun"/>
                <w:b w:val="0"/>
                <w:color w:val="000000"/>
                <w:sz w:val="18"/>
              </w:rPr>
              <w:t>小时级</w:t>
            </w:r>
          </w:p>
        </w:tc>
      </w:tr>
      <w:tr>
        <w:tc>
          <w:tcPr>
            <w:tcW w:type="dxa" w:w="1728"/>
          </w:tcPr>
          <w:p>
            <w:pPr>
              <w:spacing w:line="288" w:lineRule="auto"/>
            </w:pPr>
            <w:r>
              <w:rPr>
                <w:rFonts w:ascii="SimSun" w:hAnsi="SimSun" w:eastAsia="SimSun"/>
                <w:b w:val="0"/>
                <w:color w:val="000000"/>
                <w:sz w:val="18"/>
              </w:rPr>
              <w:t>L5</w:t>
            </w:r>
          </w:p>
        </w:tc>
        <w:tc>
          <w:tcPr>
            <w:tcW w:type="dxa" w:w="1728"/>
          </w:tcPr>
          <w:p>
            <w:pPr>
              <w:spacing w:line="288" w:lineRule="auto"/>
            </w:pPr>
            <w:r>
              <w:rPr>
                <w:rFonts w:ascii="SimSun" w:hAnsi="SimSun" w:eastAsia="SimSun"/>
                <w:b w:val="0"/>
                <w:color w:val="000000"/>
                <w:sz w:val="18"/>
              </w:rPr>
              <w:t>10cm</w:t>
            </w:r>
          </w:p>
        </w:tc>
        <w:tc>
          <w:tcPr>
            <w:tcW w:type="dxa" w:w="1728"/>
          </w:tcPr>
          <w:p>
            <w:pPr>
              <w:spacing w:line="288" w:lineRule="auto"/>
            </w:pPr>
            <w:r>
              <w:rPr>
                <w:rFonts w:ascii="SimSun" w:hAnsi="SimSun" w:eastAsia="SimSun"/>
                <w:b w:val="0"/>
                <w:color w:val="000000"/>
                <w:sz w:val="18"/>
              </w:rPr>
              <w:t>重点场景</w:t>
            </w:r>
          </w:p>
        </w:tc>
        <w:tc>
          <w:tcPr>
            <w:tcW w:type="dxa" w:w="1728"/>
          </w:tcPr>
          <w:p>
            <w:pPr>
              <w:spacing w:line="288" w:lineRule="auto"/>
            </w:pPr>
            <w:r>
              <w:rPr>
                <w:rFonts w:ascii="SimSun" w:hAnsi="SimSun" w:eastAsia="SimSun"/>
                <w:b w:val="0"/>
                <w:color w:val="000000"/>
                <w:sz w:val="18"/>
              </w:rPr>
              <w:t>设备/管道/精细物体</w:t>
            </w:r>
          </w:p>
        </w:tc>
        <w:tc>
          <w:tcPr>
            <w:tcW w:type="dxa" w:w="1728"/>
          </w:tcPr>
          <w:p>
            <w:pPr>
              <w:spacing w:line="288" w:lineRule="auto"/>
            </w:pPr>
            <w:r>
              <w:rPr>
                <w:rFonts w:ascii="SimSun" w:hAnsi="SimSun" w:eastAsia="SimSun"/>
                <w:b w:val="0"/>
                <w:color w:val="000000"/>
                <w:sz w:val="18"/>
              </w:rPr>
              <w:t>分钟级</w:t>
            </w:r>
          </w:p>
        </w:tc>
      </w:tr>
    </w:tbl>
    <w:p>
      <w:pPr>
        <w:spacing w:line="360" w:lineRule="auto"/>
        <w:ind w:firstLine="432"/>
      </w:pPr>
      <w:r>
        <w:rPr>
          <w:rFonts w:ascii="SimSun" w:hAnsi="SimSun" w:eastAsia="SimSun"/>
          <w:b w:val="0"/>
          <w:color w:val="000000"/>
          <w:sz w:val="22"/>
        </w:rPr>
        <w:t>定位任务主要使用 L2-L4 层级。查询时采用「细优先、粗回退」策略：先查询高分辨率体素，若该区域未被精细建模，则自动回退到上一级粗粒度体素，确保定位连续性。</w:t>
      </w:r>
    </w:p>
    <w:p>
      <w:pPr>
        <w:pStyle w:val="Heading2"/>
      </w:pPr>
      <w:r>
        <w:rPr>
          <w:rFonts w:ascii="SimHei" w:hAnsi="SimHei" w:eastAsia="SimHei"/>
          <w:b/>
          <w:color w:val="000000"/>
          <w:sz w:val="30"/>
        </w:rPr>
        <w:t>2.2 4D时间轴与事件驱动</w:t>
      </w:r>
    </w:p>
    <w:p>
      <w:pPr>
        <w:spacing w:line="360" w:lineRule="auto"/>
        <w:ind w:firstLine="432"/>
      </w:pPr>
      <w:r>
        <w:rPr>
          <w:rFonts w:ascii="SimSun" w:hAnsi="SimSun" w:eastAsia="SimSun"/>
          <w:b w:val="0"/>
          <w:color w:val="000000"/>
          <w:sz w:val="22"/>
        </w:rPr>
        <w:t>每个体素单元不再是一个静态值，而是一条时间轴。时间轴上不是密集采样，而是事件驱动的状态节点：</w:t>
        <w:br/>
        <w:t>• 状态节点（State Node）：记录某一时间段内体素的稳定状态（占用/空闲、语义类别、材质属性、置信度）</w:t>
        <w:br/>
        <w:t>• 变化事件（Change Event）：记录状态跃迁的触发原因、时间戳、观测来源、变化类型（新建/消亡/属性变更/周期性波动）</w:t>
        <w:br/>
        <w:t>• 置信度衰减曲线（Confidence Decay）：近期观测高置信度精细存储，远期数据按指数衰减粗化</w:t>
        <w:br/>
        <w:br/>
        <w:t>对于定位任务，系统默认查询「当前有效」的最新状态节点。若用户指定历史时间戳，则可进行「时间旅行定位」——回答「去年今日，相机在这个位置能看到什么」的逆向问题。</w:t>
      </w:r>
    </w:p>
    <w:p>
      <w:pPr>
        <w:pStyle w:val="Heading2"/>
      </w:pPr>
      <w:r>
        <w:rPr>
          <w:rFonts w:ascii="SimHei" w:hAnsi="SimHei" w:eastAsia="SimHei"/>
          <w:b/>
          <w:color w:val="000000"/>
          <w:sz w:val="30"/>
        </w:rPr>
        <w:t>2.3 语义编码体系</w:t>
      </w:r>
    </w:p>
    <w:p>
      <w:pPr>
        <w:spacing w:line="360" w:lineRule="auto"/>
        <w:ind w:firstLine="432"/>
      </w:pPr>
      <w:r>
        <w:rPr>
          <w:rFonts w:ascii="SimSun" w:hAnsi="SimSun" w:eastAsia="SimSun"/>
          <w:b w:val="0"/>
          <w:color w:val="000000"/>
          <w:sz w:val="22"/>
        </w:rPr>
        <w:t>ST-SVG 采用三级语义编码：</w:t>
        <w:br/>
        <w:t>• 类别级（Category）：预定义的标准类别（如「建筑」「道路」「车辆」），用于快速索引和过滤</w:t>
        <w:br/>
        <w:t>• 实例级（Instance）：全局唯一实例ID（如 ent_car_#2847），支持跨时间、跨视角的同一物体追踪</w:t>
        <w:br/>
        <w:t>• 开放词汇（Open-Vocabulary）：利用多模态大模型（CLIP/SigLIP）提取的语义嵌入向量，支持自然语言查询（如「红色轿车」「施工围挡」）</w:t>
        <w:br/>
        <w:br/>
        <w:t>体素层存储结构：</w:t>
      </w:r>
    </w:p>
    <w:p>
      <w:pPr>
        <w:spacing w:line="288" w:lineRule="auto"/>
        <w:ind w:left="432"/>
      </w:pPr>
      <w:r>
        <w:rPr>
          <w:rFonts w:ascii="Courier New" w:hAnsi="Courier New" w:eastAsia="Courier New"/>
          <w:b w:val="0"/>
          <w:color w:val="000000"/>
          <w:sz w:val="19"/>
        </w:rPr>
        <w:t>{</w:t>
        <w:br/>
        <w:t xml:space="preserve">  "coord": [x, y, z, lod],</w:t>
        <w:br/>
        <w:t xml:space="preserve">  "t_start": "2026-07-26T08:00:00Z",</w:t>
        <w:br/>
        <w:t xml:space="preserve">  "t_end": null,</w:t>
        <w:br/>
        <w:t xml:space="preserve">  "layer_stack": [</w:t>
        <w:br/>
        <w:t xml:space="preserve">    {</w:t>
        <w:br/>
        <w:t xml:space="preserve">      "mode": "instanced",</w:t>
        <w:br/>
        <w:t xml:space="preserve">      "instance_ref": "ent_road_#A001",</w:t>
        <w:br/>
        <w:t xml:space="preserve">      "local_semantic": "沥青路面",</w:t>
        <w:br/>
        <w:t xml:space="preserve">      "semantic_embedding": [0.23, -0.15, 0.89, ...],</w:t>
        <w:br/>
        <w:t xml:space="preserve">      "confidence": 0.99</w:t>
        <w:br/>
        <w:t xml:space="preserve">    },</w:t>
        <w:br/>
        <w:t xml:space="preserve">    {</w:t>
        <w:br/>
        <w:t xml:space="preserve">      "mode": "standalone",</w:t>
        <w:br/>
        <w:t xml:space="preserve">      "semantic_tag": "未知障碍物",</w:t>
        <w:br/>
        <w:t xml:space="preserve">      "confidence": 0.65</w:t>
        <w:br/>
        <w:t xml:space="preserve">    }</w:t>
        <w:br/>
        <w:t xml:space="preserve">  ],</w:t>
        <w:br/>
        <w:t xml:space="preserve">  "dynamic_mask": ["ent_car_#X7"]</w:t>
        <w:br/>
        <w:t>}</w:t>
      </w:r>
    </w:p>
    <w:p>
      <w:pPr>
        <w:pStyle w:val="Heading2"/>
      </w:pPr>
      <w:r>
        <w:rPr>
          <w:rFonts w:ascii="SimHei" w:hAnsi="SimHei" w:eastAsia="SimHei"/>
          <w:b/>
          <w:color w:val="000000"/>
          <w:sz w:val="30"/>
        </w:rPr>
        <w:t>2.4 匿名语义与实例化</w:t>
      </w:r>
    </w:p>
    <w:p>
      <w:pPr>
        <w:spacing w:line="360" w:lineRule="auto"/>
        <w:ind w:firstLine="432"/>
      </w:pPr>
      <w:r>
        <w:rPr>
          <w:rFonts w:ascii="SimSun" w:hAnsi="SimSun" w:eastAsia="SimSun"/>
          <w:b w:val="0"/>
          <w:color w:val="000000"/>
          <w:sz w:val="22"/>
        </w:rPr>
        <w:t>众源数据中大量信息「有语义但无身份」。ST-SVG 允许匿名语义以 standalone 模式独立存在，经历四态生命周期：</w:t>
        <w:br/>
        <w:t>• unresolved（未解析）：刚观测到，不知道是什么</w:t>
        <w:br/>
        <w:t>• candidate（候选中）：可能是某几个临时实例之一</w:t>
        <w:br/>
        <w:t>• resolved（已确认）：确认属于某个实例，转为 instanced 模式</w:t>
        <w:br/>
        <w:t>• permanent_anonymous（永久匿名）：永远无法/无需确定身份，但保留语义信息</w:t>
        <w:br/>
        <w:br/>
        <w:t>对于定位任务，匿名语义同样参与匹配。即使系统不知道「这是什么车」，但知道「这里有一辆车」，仍然可以建立 2D-3D 对应关系，辅助位姿解算。</w:t>
      </w:r>
    </w:p>
    <w:p>
      <w:r>
        <w:br w:type="page"/>
      </w:r>
    </w:p>
    <w:p>
      <w:pPr>
        <w:pStyle w:val="Heading1"/>
      </w:pPr>
      <w:r>
        <w:rPr>
          <w:rFonts w:ascii="SimHei" w:hAnsi="SimHei" w:eastAsia="SimHei"/>
          <w:b/>
          <w:color w:val="003366"/>
          <w:sz w:val="40"/>
        </w:rPr>
        <w:t>三、语义重定位原理</w:t>
      </w:r>
    </w:p>
    <w:p>
      <w:pPr>
        <w:pStyle w:val="Heading2"/>
      </w:pPr>
      <w:r>
        <w:rPr>
          <w:rFonts w:ascii="SimHei" w:hAnsi="SimHei" w:eastAsia="SimHei"/>
          <w:b/>
          <w:color w:val="000000"/>
          <w:sz w:val="30"/>
        </w:rPr>
        <w:t>3.1 问题定义</w:t>
      </w:r>
    </w:p>
    <w:p>
      <w:pPr>
        <w:spacing w:line="360" w:lineRule="auto"/>
        <w:ind w:firstLine="432"/>
      </w:pPr>
      <w:r>
        <w:rPr>
          <w:rFonts w:ascii="SimSun" w:hAnsi="SimSun" w:eastAsia="SimSun"/>
          <w:b w:val="0"/>
          <w:color w:val="000000"/>
          <w:sz w:val="22"/>
        </w:rPr>
        <w:t>给定：</w:t>
        <w:br/>
        <w:t>• 已构建的 ST-SVG（包含 3D 语义体素、实例信息、关系图）</w:t>
        <w:br/>
        <w:t>• 查询图像 I（由相机拍摄，包含 2D 语义检测结果）</w:t>
        <w:br/>
        <w:t>• 相机内参 K（焦距、光心）</w:t>
        <w:br/>
        <w:br/>
        <w:t>求解：相机在全局坐标系下的位姿 T = [R|t]（旋转矩阵 R，平移向量 t）</w:t>
        <w:br/>
        <w:br/>
        <w:t>核心思想：将图像中的 2D 语义检测（物体类别、实例ID、边界框/掩码）与 ST-SVG 中的 3D 语义体素进行匹配，建立 2D-3D 对应关系，通过 PnP（Perspective-n-Point）算法解算相机位姿。</w:t>
      </w:r>
    </w:p>
    <w:p>
      <w:pPr>
        <w:pStyle w:val="Heading2"/>
      </w:pPr>
      <w:r>
        <w:rPr>
          <w:rFonts w:ascii="SimHei" w:hAnsi="SimHei" w:eastAsia="SimHei"/>
          <w:b/>
          <w:color w:val="000000"/>
          <w:sz w:val="30"/>
        </w:rPr>
        <w:t>3.2 2D-3D语义匹配</w:t>
      </w:r>
    </w:p>
    <w:p>
      <w:pPr>
        <w:spacing w:line="360" w:lineRule="auto"/>
      </w:pPr>
      <w:r>
        <w:rPr>
          <w:rFonts w:ascii="SimSun" w:hAnsi="SimSun" w:eastAsia="SimSun"/>
          <w:b w:val="0"/>
          <w:color w:val="000000"/>
          <w:sz w:val="22"/>
        </w:rPr>
        <w:t>匹配流程分为三个阶段：</w:t>
      </w:r>
    </w:p>
    <w:p>
      <w:pPr>
        <w:spacing w:line="360" w:lineRule="auto" w:after="120"/>
        <w:ind w:firstLine="432"/>
      </w:pPr>
      <w:r>
        <w:rPr>
          <w:rFonts w:ascii="SimSun" w:hAnsi="SimSun" w:eastAsia="SimSun"/>
          <w:b/>
          <w:color w:val="000000"/>
          <w:sz w:val="22"/>
        </w:rPr>
        <w:t>阶段一：2D语义提取</w:t>
        <w:br/>
      </w:r>
      <w:r>
        <w:rPr>
          <w:rFonts w:ascii="SimSun" w:hAnsi="SimSun" w:eastAsia="SimSun"/>
          <w:b w:val="0"/>
          <w:color w:val="000000"/>
          <w:sz w:val="22"/>
        </w:rPr>
        <w:t>查询图像通过端侧 YOLO-Seg 模型，输出 N 个物体的 2D 边界框/掩码，每个物体包含：</w:t>
        <w:br/>
        <w:t>• 类别标签 c_i（如「椅子」「桌子」）</w:t>
        <w:br/>
        <w:t>• 实例ID id_i（若跨帧跟踪可用）</w:t>
        <w:br/>
        <w:t>• 2D 框中心点 u_i = (u_i, v_i)</w:t>
        <w:br/>
        <w:t>• 置信度 conf_i</w:t>
      </w:r>
    </w:p>
    <w:p>
      <w:pPr>
        <w:spacing w:line="360" w:lineRule="auto" w:after="120"/>
        <w:ind w:firstLine="432"/>
      </w:pPr>
      <w:r>
        <w:rPr>
          <w:rFonts w:ascii="SimSun" w:hAnsi="SimSun" w:eastAsia="SimSun"/>
          <w:b/>
          <w:color w:val="000000"/>
          <w:sz w:val="22"/>
        </w:rPr>
        <w:t>阶段二：3D候选检索</w:t>
        <w:br/>
      </w:r>
      <w:r>
        <w:rPr>
          <w:rFonts w:ascii="SimSun" w:hAnsi="SimSun" w:eastAsia="SimSun"/>
          <w:b w:val="0"/>
          <w:color w:val="000000"/>
          <w:sz w:val="22"/>
        </w:rPr>
        <w:t>根据 2D 检测的类别标签，在 ST-SVG 中检索同类别体素。检索策略：</w:t>
        <w:br/>
        <w:t>• 粗定位：利用 GPS/IMU 先验或图像全局描述子（NetVLAD），将搜索范围缩小到候选区域</w:t>
        <w:br/>
        <w:t>• 类别过滤：只检索与 2D 检测同类别（或开放词汇语义相似）的 3D 体素</w:t>
        <w:br/>
        <w:t>• 空间约束：利用已估计的粗略位姿，只检索视锥（Viewing Frustum）内的体素</w:t>
      </w:r>
    </w:p>
    <w:p>
      <w:pPr>
        <w:spacing w:line="360" w:lineRule="auto" w:after="120"/>
        <w:ind w:firstLine="432"/>
      </w:pPr>
      <w:r>
        <w:rPr>
          <w:rFonts w:ascii="SimSun" w:hAnsi="SimSun" w:eastAsia="SimSun"/>
          <w:b/>
          <w:color w:val="000000"/>
          <w:sz w:val="22"/>
        </w:rPr>
        <w:t>阶段三：对应关联</w:t>
        <w:br/>
      </w:r>
      <w:r>
        <w:rPr>
          <w:rFonts w:ascii="SimSun" w:hAnsi="SimSun" w:eastAsia="SimSun"/>
          <w:b w:val="0"/>
          <w:color w:val="000000"/>
          <w:sz w:val="22"/>
        </w:rPr>
        <w:t>建立 2D 检测与 3D 体素实例的对应关系：</w:t>
        <w:br/>
        <w:t>• 若 2D 和 3D 均有实例ID且一致：直接建立硬关联（Hard Association）</w:t>
        <w:br/>
        <w:t>• 若仅有类别信息：基于空间分布和几何一致性建立软关联（Soft Association）</w:t>
        <w:br/>
        <w:t>• 匿名语义：2D 检测到「未知障碍物」，3D 存在 standalone 匿名体素 → 建立临时对应</w:t>
      </w:r>
    </w:p>
    <w:p>
      <w:pPr>
        <w:pStyle w:val="Heading2"/>
      </w:pPr>
      <w:r>
        <w:rPr>
          <w:rFonts w:ascii="SimHei" w:hAnsi="SimHei" w:eastAsia="SimHei"/>
          <w:b/>
          <w:color w:val="000000"/>
          <w:sz w:val="30"/>
        </w:rPr>
        <w:t>3.3 语义PnP解算</w:t>
      </w:r>
    </w:p>
    <w:p>
      <w:pPr>
        <w:spacing w:line="360" w:lineRule="auto"/>
        <w:ind w:firstLine="432"/>
      </w:pPr>
      <w:r>
        <w:rPr>
          <w:rFonts w:ascii="SimSun" w:hAnsi="SimSun" w:eastAsia="SimSun"/>
          <w:b w:val="0"/>
          <w:color w:val="000000"/>
          <w:sz w:val="22"/>
        </w:rPr>
        <w:t>建立 2D-3D 对应关系后，解算相机位姿：</w:t>
        <w:br/>
        <w:br/>
        <w:t>输入：</w:t>
        <w:br/>
        <w:t>• 3D 点集 {X_j}：体素质心或实例包围盒中心（世界坐标系）</w:t>
        <w:br/>
        <w:t>• 2D 点集 {x_j}：对应物体在图像中的检测框中心（像素坐标系）</w:t>
        <w:br/>
        <w:t>• 相机内参 K</w:t>
        <w:br/>
        <w:br/>
        <w:t>算法：</w:t>
        <w:br/>
        <w:t>• EPnP（Efficient Perspective-n-Point）：至少需要 4 组不共面的 2D-3D 对应点</w:t>
        <w:br/>
        <w:t>• RANSAC-PnP：容忍 30-50% 的误匹配，迭代剔除外点</w:t>
        <w:br/>
        <w:t>• 非线性优化（Bundle Adjustment）：以重投影误差为目标函数，精化位姿</w:t>
        <w:br/>
        <w:br/>
        <w:t>重投影误差：</w:t>
        <w:br/>
        <w:t>e_j = || x_j - π(K, T·X_j) ||²</w:t>
        <w:br/>
        <w:t>其中 π 为透视投影函数，T = [R|t] 为待优化位姿。</w:t>
      </w:r>
    </w:p>
    <w:p>
      <w:pPr>
        <w:spacing w:line="312" w:lineRule="auto"/>
        <w:jc w:val="center"/>
      </w:pPr>
      <w:r>
        <w:rPr>
          <w:rFonts w:ascii="SimSun" w:hAnsi="SimSun" w:eastAsia="SimSun"/>
          <w:b/>
          <w:color w:val="000000"/>
          <w:sz w:val="22"/>
        </w:rPr>
        <w:t>语义PnP 与传统PnP 的本质区别：</w:t>
        <w:br/>
        <w:t>传统PnP 使用「特征点」（角点、边缘）建立对应，易受光照、纹理、视角变化影响；</w:t>
        <w:br/>
        <w:t>语义PnP 使用「物体级语义」建立对应，对光照不敏感，对遮挡更鲁棒。</w:t>
      </w:r>
    </w:p>
    <w:p>
      <w:pPr>
        <w:pStyle w:val="Heading2"/>
      </w:pPr>
      <w:r>
        <w:rPr>
          <w:rFonts w:ascii="SimHei" w:hAnsi="SimHei" w:eastAsia="SimHei"/>
          <w:b/>
          <w:color w:val="000000"/>
          <w:sz w:val="30"/>
        </w:rPr>
        <w:t>3.4 多尺度定位策略</w:t>
      </w:r>
    </w:p>
    <w:p>
      <w:pPr>
        <w:spacing w:line="360" w:lineRule="auto"/>
      </w:pPr>
      <w:r>
        <w:rPr>
          <w:rFonts w:ascii="SimSun" w:hAnsi="SimSun" w:eastAsia="SimSun"/>
          <w:b w:val="0"/>
          <w:color w:val="000000"/>
          <w:sz w:val="22"/>
        </w:rPr>
        <w:t>根据可用语义信息的密度，系统自适应选择定位策略：</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color w:val="000000"/>
                <w:sz w:val="18"/>
              </w:rPr>
              <w:t>场景</w:t>
            </w:r>
          </w:p>
        </w:tc>
        <w:tc>
          <w:tcPr>
            <w:tcW w:type="dxa" w:w="2160"/>
          </w:tcPr>
          <w:p>
            <w:pPr>
              <w:jc w:val="center"/>
            </w:pPr>
            <w:r>
              <w:rPr>
                <w:rFonts w:ascii="SimHei" w:hAnsi="SimHei" w:eastAsia="SimHei"/>
                <w:b/>
                <w:color w:val="000000"/>
                <w:sz w:val="18"/>
              </w:rPr>
              <w:t>可用语义数</w:t>
            </w:r>
          </w:p>
        </w:tc>
        <w:tc>
          <w:tcPr>
            <w:tcW w:type="dxa" w:w="2160"/>
          </w:tcPr>
          <w:p>
            <w:pPr>
              <w:jc w:val="center"/>
            </w:pPr>
            <w:r>
              <w:rPr>
                <w:rFonts w:ascii="SimHei" w:hAnsi="SimHei" w:eastAsia="SimHei"/>
                <w:b/>
                <w:color w:val="000000"/>
                <w:sz w:val="18"/>
              </w:rPr>
              <w:t>策略</w:t>
            </w:r>
          </w:p>
        </w:tc>
        <w:tc>
          <w:tcPr>
            <w:tcW w:type="dxa" w:w="2160"/>
          </w:tcPr>
          <w:p>
            <w:pPr>
              <w:jc w:val="center"/>
            </w:pPr>
            <w:r>
              <w:rPr>
                <w:rFonts w:ascii="SimHei" w:hAnsi="SimHei" w:eastAsia="SimHei"/>
                <w:b/>
                <w:color w:val="000000"/>
                <w:sz w:val="18"/>
              </w:rPr>
              <w:t>精度</w:t>
            </w:r>
          </w:p>
        </w:tc>
      </w:tr>
      <w:tr>
        <w:tc>
          <w:tcPr>
            <w:tcW w:type="dxa" w:w="2160"/>
          </w:tcPr>
          <w:p>
            <w:pPr>
              <w:spacing w:line="288" w:lineRule="auto"/>
            </w:pPr>
            <w:r>
              <w:rPr>
                <w:rFonts w:ascii="SimSun" w:hAnsi="SimSun" w:eastAsia="SimSun"/>
                <w:b w:val="0"/>
                <w:color w:val="000000"/>
                <w:sz w:val="18"/>
              </w:rPr>
              <w:t>室内密集场景</w:t>
            </w:r>
          </w:p>
        </w:tc>
        <w:tc>
          <w:tcPr>
            <w:tcW w:type="dxa" w:w="2160"/>
          </w:tcPr>
          <w:p>
            <w:pPr>
              <w:spacing w:line="288" w:lineRule="auto"/>
            </w:pPr>
            <w:r>
              <w:rPr>
                <w:rFonts w:ascii="SimSun" w:hAnsi="SimSun" w:eastAsia="SimSun"/>
                <w:b w:val="0"/>
                <w:color w:val="000000"/>
                <w:sz w:val="18"/>
              </w:rPr>
              <w:t>&gt;10个物体</w:t>
            </w:r>
          </w:p>
        </w:tc>
        <w:tc>
          <w:tcPr>
            <w:tcW w:type="dxa" w:w="2160"/>
          </w:tcPr>
          <w:p>
            <w:pPr>
              <w:spacing w:line="288" w:lineRule="auto"/>
            </w:pPr>
            <w:r>
              <w:rPr>
                <w:rFonts w:ascii="SimSun" w:hAnsi="SimSun" w:eastAsia="SimSun"/>
                <w:b w:val="0"/>
                <w:color w:val="000000"/>
                <w:sz w:val="18"/>
              </w:rPr>
              <w:t>实例级语义PnP + BA优化</w:t>
            </w:r>
          </w:p>
        </w:tc>
        <w:tc>
          <w:tcPr>
            <w:tcW w:type="dxa" w:w="2160"/>
          </w:tcPr>
          <w:p>
            <w:pPr>
              <w:spacing w:line="288" w:lineRule="auto"/>
            </w:pPr>
            <w:r>
              <w:rPr>
                <w:rFonts w:ascii="SimSun" w:hAnsi="SimSun" w:eastAsia="SimSun"/>
                <w:b w:val="0"/>
                <w:color w:val="000000"/>
                <w:sz w:val="18"/>
              </w:rPr>
              <w:t>厘米级</w:t>
            </w:r>
          </w:p>
        </w:tc>
      </w:tr>
      <w:tr>
        <w:tc>
          <w:tcPr>
            <w:tcW w:type="dxa" w:w="2160"/>
          </w:tcPr>
          <w:p>
            <w:pPr>
              <w:spacing w:line="288" w:lineRule="auto"/>
            </w:pPr>
            <w:r>
              <w:rPr>
                <w:rFonts w:ascii="SimSun" w:hAnsi="SimSun" w:eastAsia="SimSun"/>
                <w:b w:val="0"/>
                <w:color w:val="000000"/>
                <w:sz w:val="18"/>
              </w:rPr>
              <w:t>城市街道</w:t>
            </w:r>
          </w:p>
        </w:tc>
        <w:tc>
          <w:tcPr>
            <w:tcW w:type="dxa" w:w="2160"/>
          </w:tcPr>
          <w:p>
            <w:pPr>
              <w:spacing w:line="288" w:lineRule="auto"/>
            </w:pPr>
            <w:r>
              <w:rPr>
                <w:rFonts w:ascii="SimSun" w:hAnsi="SimSun" w:eastAsia="SimSun"/>
                <w:b w:val="0"/>
                <w:color w:val="000000"/>
                <w:sz w:val="18"/>
              </w:rPr>
              <w:t>5-10个物体</w:t>
            </w:r>
          </w:p>
        </w:tc>
        <w:tc>
          <w:tcPr>
            <w:tcW w:type="dxa" w:w="2160"/>
          </w:tcPr>
          <w:p>
            <w:pPr>
              <w:spacing w:line="288" w:lineRule="auto"/>
            </w:pPr>
            <w:r>
              <w:rPr>
                <w:rFonts w:ascii="SimSun" w:hAnsi="SimSun" w:eastAsia="SimSun"/>
                <w:b w:val="0"/>
                <w:color w:val="000000"/>
                <w:sz w:val="18"/>
              </w:rPr>
              <w:t>类别级语义PnP + 道路几何约束</w:t>
            </w:r>
          </w:p>
        </w:tc>
        <w:tc>
          <w:tcPr>
            <w:tcW w:type="dxa" w:w="2160"/>
          </w:tcPr>
          <w:p>
            <w:pPr>
              <w:spacing w:line="288" w:lineRule="auto"/>
            </w:pPr>
            <w:r>
              <w:rPr>
                <w:rFonts w:ascii="SimSun" w:hAnsi="SimSun" w:eastAsia="SimSun"/>
                <w:b w:val="0"/>
                <w:color w:val="000000"/>
                <w:sz w:val="18"/>
              </w:rPr>
              <w:t>分米级</w:t>
            </w:r>
          </w:p>
        </w:tc>
      </w:tr>
      <w:tr>
        <w:tc>
          <w:tcPr>
            <w:tcW w:type="dxa" w:w="2160"/>
          </w:tcPr>
          <w:p>
            <w:pPr>
              <w:spacing w:line="288" w:lineRule="auto"/>
            </w:pPr>
            <w:r>
              <w:rPr>
                <w:rFonts w:ascii="SimSun" w:hAnsi="SimSun" w:eastAsia="SimSun"/>
                <w:b w:val="0"/>
                <w:color w:val="000000"/>
                <w:sz w:val="18"/>
              </w:rPr>
              <w:t>开阔道路</w:t>
            </w:r>
          </w:p>
        </w:tc>
        <w:tc>
          <w:tcPr>
            <w:tcW w:type="dxa" w:w="2160"/>
          </w:tcPr>
          <w:p>
            <w:pPr>
              <w:spacing w:line="288" w:lineRule="auto"/>
            </w:pPr>
            <w:r>
              <w:rPr>
                <w:rFonts w:ascii="SimSun" w:hAnsi="SimSun" w:eastAsia="SimSun"/>
                <w:b w:val="0"/>
                <w:color w:val="000000"/>
                <w:sz w:val="18"/>
              </w:rPr>
              <w:t>2-5个物体</w:t>
            </w:r>
          </w:p>
        </w:tc>
        <w:tc>
          <w:tcPr>
            <w:tcW w:type="dxa" w:w="2160"/>
          </w:tcPr>
          <w:p>
            <w:pPr>
              <w:spacing w:line="288" w:lineRule="auto"/>
            </w:pPr>
            <w:r>
              <w:rPr>
                <w:rFonts w:ascii="SimSun" w:hAnsi="SimSun" w:eastAsia="SimSun"/>
                <w:b w:val="0"/>
                <w:color w:val="000000"/>
                <w:sz w:val="18"/>
              </w:rPr>
              <w:t>语义+车道线+路牌融合</w:t>
            </w:r>
          </w:p>
        </w:tc>
        <w:tc>
          <w:tcPr>
            <w:tcW w:type="dxa" w:w="2160"/>
          </w:tcPr>
          <w:p>
            <w:pPr>
              <w:spacing w:line="288" w:lineRule="auto"/>
            </w:pPr>
            <w:r>
              <w:rPr>
                <w:rFonts w:ascii="SimSun" w:hAnsi="SimSun" w:eastAsia="SimSun"/>
                <w:b w:val="0"/>
                <w:color w:val="000000"/>
                <w:sz w:val="18"/>
              </w:rPr>
              <w:t>米级</w:t>
            </w:r>
          </w:p>
        </w:tc>
      </w:tr>
      <w:tr>
        <w:tc>
          <w:tcPr>
            <w:tcW w:type="dxa" w:w="2160"/>
          </w:tcPr>
          <w:p>
            <w:pPr>
              <w:spacing w:line="288" w:lineRule="auto"/>
            </w:pPr>
            <w:r>
              <w:rPr>
                <w:rFonts w:ascii="SimSun" w:hAnsi="SimSun" w:eastAsia="SimSun"/>
                <w:b w:val="0"/>
                <w:color w:val="000000"/>
                <w:sz w:val="18"/>
              </w:rPr>
              <w:t>稀疏郊区</w:t>
            </w:r>
          </w:p>
        </w:tc>
        <w:tc>
          <w:tcPr>
            <w:tcW w:type="dxa" w:w="2160"/>
          </w:tcPr>
          <w:p>
            <w:pPr>
              <w:spacing w:line="288" w:lineRule="auto"/>
            </w:pPr>
            <w:r>
              <w:rPr>
                <w:rFonts w:ascii="SimSun" w:hAnsi="SimSun" w:eastAsia="SimSun"/>
                <w:b w:val="0"/>
                <w:color w:val="000000"/>
                <w:sz w:val="18"/>
              </w:rPr>
              <w:t>&lt;4个物体</w:t>
            </w:r>
          </w:p>
        </w:tc>
        <w:tc>
          <w:tcPr>
            <w:tcW w:type="dxa" w:w="2160"/>
          </w:tcPr>
          <w:p>
            <w:pPr>
              <w:spacing w:line="288" w:lineRule="auto"/>
            </w:pPr>
            <w:r>
              <w:rPr>
                <w:rFonts w:ascii="SimSun" w:hAnsi="SimSun" w:eastAsia="SimSun"/>
                <w:b w:val="0"/>
                <w:color w:val="000000"/>
                <w:sz w:val="18"/>
              </w:rPr>
              <w:t>回退到传统ORB特征点 + GPS</w:t>
            </w:r>
          </w:p>
        </w:tc>
        <w:tc>
          <w:tcPr>
            <w:tcW w:type="dxa" w:w="2160"/>
          </w:tcPr>
          <w:p>
            <w:pPr>
              <w:spacing w:line="288" w:lineRule="auto"/>
            </w:pPr>
            <w:r>
              <w:rPr>
                <w:rFonts w:ascii="SimSun" w:hAnsi="SimSun" w:eastAsia="SimSun"/>
                <w:b w:val="0"/>
                <w:color w:val="000000"/>
                <w:sz w:val="18"/>
              </w:rPr>
              <w:t>米级</w:t>
            </w:r>
          </w:p>
        </w:tc>
      </w:tr>
      <w:tr>
        <w:tc>
          <w:tcPr>
            <w:tcW w:type="dxa" w:w="2160"/>
          </w:tcPr>
          <w:p>
            <w:pPr>
              <w:spacing w:line="288" w:lineRule="auto"/>
            </w:pPr>
            <w:r>
              <w:rPr>
                <w:rFonts w:ascii="SimSun" w:hAnsi="SimSun" w:eastAsia="SimSun"/>
                <w:b w:val="0"/>
                <w:color w:val="000000"/>
                <w:sz w:val="18"/>
              </w:rPr>
              <w:t>无纹理/夜间</w:t>
            </w:r>
          </w:p>
        </w:tc>
        <w:tc>
          <w:tcPr>
            <w:tcW w:type="dxa" w:w="2160"/>
          </w:tcPr>
          <w:p>
            <w:pPr>
              <w:spacing w:line="288" w:lineRule="auto"/>
            </w:pPr>
            <w:r>
              <w:rPr>
                <w:rFonts w:ascii="SimSun" w:hAnsi="SimSun" w:eastAsia="SimSun"/>
                <w:b w:val="0"/>
                <w:color w:val="000000"/>
                <w:sz w:val="18"/>
              </w:rPr>
              <w:t>0个物体</w:t>
            </w:r>
          </w:p>
        </w:tc>
        <w:tc>
          <w:tcPr>
            <w:tcW w:type="dxa" w:w="2160"/>
          </w:tcPr>
          <w:p>
            <w:pPr>
              <w:spacing w:line="288" w:lineRule="auto"/>
            </w:pPr>
            <w:r>
              <w:rPr>
                <w:rFonts w:ascii="SimSun" w:hAnsi="SimSun" w:eastAsia="SimSun"/>
                <w:b w:val="0"/>
                <w:color w:val="000000"/>
                <w:sz w:val="18"/>
              </w:rPr>
              <w:t>IMU积分 + 道路拓扑匹配</w:t>
            </w:r>
          </w:p>
        </w:tc>
        <w:tc>
          <w:tcPr>
            <w:tcW w:type="dxa" w:w="2160"/>
          </w:tcPr>
          <w:p>
            <w:pPr>
              <w:spacing w:line="288" w:lineRule="auto"/>
            </w:pPr>
            <w:r>
              <w:rPr>
                <w:rFonts w:ascii="SimSun" w:hAnsi="SimSun" w:eastAsia="SimSun"/>
                <w:b w:val="0"/>
                <w:color w:val="000000"/>
                <w:sz w:val="18"/>
              </w:rPr>
              <w:t>十米级</w:t>
            </w:r>
          </w:p>
        </w:tc>
      </w:tr>
    </w:tbl>
    <w:p>
      <w:pPr>
        <w:spacing w:line="360" w:lineRule="auto"/>
        <w:ind w:firstLine="432"/>
      </w:pPr>
      <w:r>
        <w:rPr>
          <w:rFonts w:ascii="SimSun" w:hAnsi="SimSun" w:eastAsia="SimSun"/>
          <w:b w:val="0"/>
          <w:color w:val="000000"/>
          <w:sz w:val="22"/>
        </w:rPr>
        <w:t xml:space="preserve"> fallback 机制：当语义物体不足（&lt;4个）时，系统自动回退到传统视觉特征点（ORB）或 IMU/GPS 组合导航，确保定位连续性。当语义信息恢复后，自动切回语义PnP，利用语义约束修正累积漂移。</w:t>
      </w:r>
    </w:p>
    <w:p>
      <w:r>
        <w:br w:type="page"/>
      </w:r>
    </w:p>
    <w:p>
      <w:pPr>
        <w:pStyle w:val="Heading1"/>
      </w:pPr>
      <w:r>
        <w:rPr>
          <w:rFonts w:ascii="SimHei" w:hAnsi="SimHei" w:eastAsia="SimHei"/>
          <w:b/>
          <w:color w:val="003366"/>
          <w:sz w:val="40"/>
        </w:rPr>
        <w:t>四、动态环境下的定位</w:t>
      </w:r>
    </w:p>
    <w:p>
      <w:pPr>
        <w:spacing w:line="360" w:lineRule="auto"/>
        <w:ind w:firstLine="432"/>
      </w:pPr>
      <w:r>
        <w:rPr>
          <w:rFonts w:ascii="SimSun" w:hAnsi="SimSun" w:eastAsia="SimSun"/>
          <w:b w:val="0"/>
          <w:color w:val="000000"/>
          <w:sz w:val="24"/>
        </w:rPr>
        <w:t>动态物体（行人、车辆、临时施工）是定位的最大挑战之一。ST-SVG 通过「动静分离」架构解决这一问题：</w:t>
      </w:r>
    </w:p>
    <w:p>
      <w:pPr>
        <w:pStyle w:val="Heading2"/>
      </w:pPr>
      <w:r>
        <w:rPr>
          <w:rFonts w:ascii="SimHei" w:hAnsi="SimHei" w:eastAsia="SimHei"/>
          <w:b/>
          <w:color w:val="000000"/>
          <w:sz w:val="30"/>
        </w:rPr>
        <w:t>4.1 三层空间分离</w:t>
      </w:r>
    </w:p>
    <w:p>
      <w:pPr>
        <w:spacing w:line="360" w:lineRule="auto" w:after="80"/>
        <w:ind w:firstLine="432"/>
      </w:pPr>
      <w:r>
        <w:rPr>
          <w:rFonts w:ascii="SimSun" w:hAnsi="SimSun" w:eastAsia="SimSun"/>
          <w:b/>
          <w:color w:val="000000"/>
          <w:sz w:val="22"/>
        </w:rPr>
        <w:t>静态层（Static Layer）：</w:t>
      </w:r>
      <w:r>
        <w:rPr>
          <w:rFonts w:ascii="SimSun" w:hAnsi="SimSun" w:eastAsia="SimSun"/>
          <w:b w:val="0"/>
          <w:color w:val="000000"/>
          <w:sz w:val="22"/>
        </w:rPr>
        <w:t>建筑、道路、地形等永久结构。用于定位的主锚点，置信度最高。</w:t>
      </w:r>
    </w:p>
    <w:p>
      <w:pPr>
        <w:spacing w:line="360" w:lineRule="auto" w:after="80"/>
        <w:ind w:firstLine="432"/>
      </w:pPr>
      <w:r>
        <w:rPr>
          <w:rFonts w:ascii="SimSun" w:hAnsi="SimSun" w:eastAsia="SimSun"/>
          <w:b/>
          <w:color w:val="000000"/>
          <w:sz w:val="22"/>
        </w:rPr>
        <w:t>准静态层（Semi-Static Layer）：</w:t>
      </w:r>
      <w:r>
        <w:rPr>
          <w:rFonts w:ascii="SimSun" w:hAnsi="SimSun" w:eastAsia="SimSun"/>
          <w:b w:val="0"/>
          <w:color w:val="000000"/>
          <w:sz w:val="22"/>
        </w:rPr>
        <w:t>停放的车辆、临时施工围挡、季节植被。更新频率小时级~天级。定位时作为辅助约束，但权重较低。</w:t>
      </w:r>
    </w:p>
    <w:p>
      <w:pPr>
        <w:spacing w:line="360" w:lineRule="auto" w:after="80"/>
        <w:ind w:firstLine="432"/>
      </w:pPr>
      <w:r>
        <w:rPr>
          <w:rFonts w:ascii="SimSun" w:hAnsi="SimSun" w:eastAsia="SimSun"/>
          <w:b/>
          <w:color w:val="000000"/>
          <w:sz w:val="22"/>
        </w:rPr>
        <w:t>动态层（Dynamic Layer）：</w:t>
      </w:r>
      <w:r>
        <w:rPr>
          <w:rFonts w:ascii="SimSun" w:hAnsi="SimSun" w:eastAsia="SimSun"/>
          <w:b w:val="0"/>
          <w:color w:val="000000"/>
          <w:sz w:val="22"/>
        </w:rPr>
        <w:t>运动物体实例（行人、行驶车辆）。不写入持久体素，而是以轨迹形式存在于内存数据库。定位时主动过滤，不参与PnP解算。</w:t>
      </w:r>
    </w:p>
    <w:p>
      <w:pPr>
        <w:pStyle w:val="Heading2"/>
      </w:pPr>
      <w:r>
        <w:rPr>
          <w:rFonts w:ascii="SimHei" w:hAnsi="SimHei" w:eastAsia="SimHei"/>
          <w:b/>
          <w:color w:val="000000"/>
          <w:sz w:val="30"/>
        </w:rPr>
        <w:t>4.2 动态物体过滤机制</w:t>
      </w:r>
    </w:p>
    <w:p>
      <w:pPr>
        <w:spacing w:line="360" w:lineRule="auto"/>
        <w:ind w:firstLine="432"/>
      </w:pPr>
      <w:r>
        <w:rPr>
          <w:rFonts w:ascii="SimSun" w:hAnsi="SimSun" w:eastAsia="SimSun"/>
          <w:b w:val="0"/>
          <w:color w:val="000000"/>
          <w:sz w:val="22"/>
        </w:rPr>
        <w:t>在语义PnP解算前，系统自动识别并过滤动态物体：</w:t>
        <w:br/>
        <w:t>• 运动检测：利用光流或实例跟踪，判断 2D 检测框内的像素是否有显著运动。若运动速度 &gt; 阈值，标记为动态。</w:t>
        <w:br/>
        <w:t>• 3D一致性检验：将 2D 检测反投影到 3D，若其深度与 ST-SVG 中静态层记录不符（如「悬浮」在空中），标记为动态。</w:t>
        <w:br/>
        <w:t>• 时序一致性：若某物体在连续多帧中位置变化剧烈，与静态地图不一致，标记为动态。</w:t>
        <w:br/>
        <w:t>• 动态掩码：体素层维护 dynamic_mask 字段，记录当前被哪些动态实例临时覆盖。查询静态状态时自动忽略这些体素。</w:t>
        <w:br/>
        <w:br/>
        <w:t>过滤后的静态语义集合进入 PnP 解算，动态物体仅用于障碍物避让和场景理解，不参与位姿估计。</w:t>
      </w:r>
    </w:p>
    <w:p>
      <w:pPr>
        <w:pStyle w:val="Heading2"/>
      </w:pPr>
      <w:r>
        <w:rPr>
          <w:rFonts w:ascii="SimHei" w:hAnsi="SimHei" w:eastAsia="SimHei"/>
          <w:b/>
          <w:color w:val="000000"/>
          <w:sz w:val="30"/>
        </w:rPr>
        <w:t>4.3 动态物体的「再利用」</w:t>
      </w:r>
    </w:p>
    <w:p>
      <w:pPr>
        <w:spacing w:line="360" w:lineRule="auto"/>
        <w:ind w:firstLine="432"/>
      </w:pPr>
      <w:r>
        <w:rPr>
          <w:rFonts w:ascii="SimSun" w:hAnsi="SimSun" w:eastAsia="SimSun"/>
          <w:b w:val="0"/>
          <w:color w:val="000000"/>
          <w:sz w:val="22"/>
        </w:rPr>
        <w:t>虽然动态物体不直接参与位姿解算，但其运动轨迹可用于辅助定位：</w:t>
        <w:br/>
        <w:t>• 运动视差：观察动态物体相对于静态背景的视差变化，可反推相机自身运动（类似动态SLAM中的运动约束）。</w:t>
        <w:br/>
        <w:t>• 人群密度场：在人群密集区域（如商场、车站），虽然个体无法跟踪，但人群整体的空间分布可作为「动态纹理」，与 ST-SVG 中记录的「人群密度概率场」进行匹配，实现粗定位。</w:t>
        <w:br/>
        <w:t>• 临时锚点：若某动态物体（如货车）长时间静止（&gt;5分钟），系统自动将其从动态层降级为准静态层，允许参与定位。</w:t>
      </w:r>
    </w:p>
    <w:p>
      <w:r>
        <w:br w:type="page"/>
      </w:r>
    </w:p>
    <w:p>
      <w:pPr>
        <w:pStyle w:val="Heading1"/>
      </w:pPr>
      <w:r>
        <w:rPr>
          <w:rFonts w:ascii="SimHei" w:hAnsi="SimHei" w:eastAsia="SimHei"/>
          <w:b/>
          <w:color w:val="003366"/>
          <w:sz w:val="40"/>
        </w:rPr>
        <w:t>五、系统架构与数据流</w:t>
      </w:r>
    </w:p>
    <w:p>
      <w:pPr>
        <w:spacing w:line="264" w:lineRule="auto"/>
        <w:jc w:val="center"/>
      </w:pPr>
      <w:r>
        <w:rPr>
          <w:rFonts w:ascii="Courier New" w:hAnsi="Courier New" w:eastAsia="Courier New"/>
          <w:b w:val="0"/>
          <w:color w:val="000000"/>
          <w:sz w:val="17"/>
        </w:rPr>
        <w:t>┌─────────────────────────────────────────────────────────────┐</w:t>
        <w:br/>
        <w:t>│                        查询端（相机/机器人）                    │</w:t>
        <w:br/>
        <w:t>│  图像输入 → YOLO-Seg语义检测 → 2D语义列表 {c_i, id_i, box_i} │</w:t>
        <w:br/>
        <w:t>│              ↓                                              │</w:t>
        <w:br/>
        <w:t>│         VIO位姿估计（先验）                                  │</w:t>
        <w:br/>
        <w:t>└────────────────────────┬────────────────────────────────────┘</w:t>
        <w:br/>
        <w:t xml:space="preserve">                         ↓</w:t>
        <w:br/>
        <w:t>┌─────────────────────────────────────────────────────────────┐</w:t>
        <w:br/>
        <w:t>│                      语义重定位引擎                           │</w:t>
        <w:br/>
        <w:t>│  1. 全局描述子粗定位（NetVLAD）→ 候选区域                     │</w:t>
        <w:br/>
        <w:t>│  2. 类别过滤 → 3D候选体素检索                                │</w:t>
        <w:br/>
        <w:t>│  3. 动态过滤 → 剔除运动物体                                  │</w:t>
        <w:br/>
        <w:t>│  4. 2D-3D语义匹配 → 建立对应关系                              │</w:t>
        <w:br/>
        <w:t>│  5. RANSAC-PnP → 初始位姿                                   │</w:t>
        <w:br/>
        <w:t>│  6. BA优化 → 精化位姿                                       │</w:t>
        <w:br/>
        <w:t>└────────────────────────┬────────────────────────────────────┘</w:t>
        <w:br/>
        <w:t xml:space="preserve">                         ↓</w:t>
        <w:br/>
        <w:t>┌─────────────────────────────────────────────────────────────┐</w:t>
        <w:br/>
        <w:t>│                      ST-SVG 数据底座                          │</w:t>
        <w:br/>
        <w:t>│  ┌─────────────┐  ┌─────────────┐  ┌─────────────┐        │</w:t>
        <w:br/>
        <w:t>│  │  体素层      │  │  实例层      │  │  关系层      │        │</w:t>
        <w:br/>
        <w:t>│  │ 空间占用+时间 │  │ 身份+属性   │  │ PART_OF/    │        │</w:t>
        <w:br/>
        <w:t>│  │ 轴+语义标签  │  │ +生命周期   │  │ INTERACTION │        │</w:t>
        <w:br/>
        <w:t>│  └─────────────┘  └─────────────┘  └─────────────┘        │</w:t>
        <w:br/>
        <w:t>│                    ┌─────────────┐                          │</w:t>
        <w:br/>
        <w:t>│                    │  动态层      │                          │</w:t>
        <w:br/>
        <w:t>│                    │ 轨迹+内存   │                          │</w:t>
        <w:br/>
        <w:t>│                    │ 体素标记    │                          │</w:t>
        <w:br/>
        <w:t>│                    └─────────────┘                          │</w:t>
        <w:br/>
        <w:t>└─────────────────────────────────────────────────────────────┘</w:t>
      </w:r>
    </w:p>
    <w:p>
      <w:pPr>
        <w:spacing w:line="360" w:lineRule="auto"/>
        <w:ind w:firstLine="432"/>
      </w:pPr>
      <w:r>
        <w:rPr>
          <w:rFonts w:ascii="SimSun" w:hAnsi="SimSun" w:eastAsia="SimSun"/>
          <w:b w:val="0"/>
          <w:color w:val="000000"/>
          <w:sz w:val="22"/>
        </w:rPr>
        <w:t>数据流说明：</w:t>
        <w:br/>
        <w:t>1. 查询端拍摄图像，端侧YOLO提取2D语义，VIO提供粗略位姿先验</w:t>
        <w:br/>
        <w:t>2. 语义重定位引擎利用全局描述子缩小搜索范围，在ST-SVG中检索候选3D体素</w:t>
        <w:br/>
        <w:t>3. 动态过滤模块剔除运动物体，保留静态/准静态语义</w:t>
        <w:br/>
        <w:t>4. 2D-3D匹配模块建立语义对应，利用实例ID、类别标签、开放词汇嵌入三重关联</w:t>
        <w:br/>
        <w:t>5. PnP解算模块输出相机位姿，BA模块进一步优化</w:t>
        <w:br/>
        <w:t>6. 定位结果反馈给查询端，同时作为新观测更新ST-SVG（若质量达标）</w:t>
      </w:r>
    </w:p>
    <w:p>
      <w:r>
        <w:br w:type="page"/>
      </w:r>
    </w:p>
    <w:p>
      <w:pPr>
        <w:pStyle w:val="Heading1"/>
      </w:pPr>
      <w:r>
        <w:rPr>
          <w:rFonts w:ascii="SimHei" w:hAnsi="SimHei" w:eastAsia="SimHei"/>
          <w:b/>
          <w:color w:val="003366"/>
          <w:sz w:val="40"/>
        </w:rPr>
        <w:t>六、关键技术点</w:t>
      </w:r>
    </w:p>
    <w:p>
      <w:pPr>
        <w:pStyle w:val="Heading2"/>
      </w:pPr>
      <w:r>
        <w:rPr>
          <w:rFonts w:ascii="SimHei" w:hAnsi="SimHei" w:eastAsia="SimHei"/>
          <w:b/>
          <w:color w:val="000000"/>
          <w:sz w:val="28"/>
        </w:rPr>
        <w:t>开放词汇语义嵌入</w:t>
      </w:r>
    </w:p>
    <w:p>
      <w:pPr>
        <w:spacing w:line="360" w:lineRule="auto" w:after="160"/>
        <w:ind w:firstLine="432"/>
      </w:pPr>
      <w:r>
        <w:rPr>
          <w:rFonts w:ascii="SimSun" w:hAnsi="SimSun" w:eastAsia="SimSun"/>
          <w:b w:val="0"/>
          <w:color w:val="000000"/>
          <w:sz w:val="22"/>
        </w:rPr>
        <w:t>传统语义定位受限于预定义类别表（如COCO的80类）。ST-SVG采用CLIP/SigLIP提取开放词汇语义嵌入，支持「红色轿车」「施工围挡」等自然语言描述。2D检测与3D体素的匹配不仅基于类别标签，还基于嵌入向量的余弦相似度，实现跨词汇表的柔性匹配。</w:t>
      </w:r>
    </w:p>
    <w:p>
      <w:pPr>
        <w:pStyle w:val="Heading2"/>
      </w:pPr>
      <w:r>
        <w:rPr>
          <w:rFonts w:ascii="SimHei" w:hAnsi="SimHei" w:eastAsia="SimHei"/>
          <w:b/>
          <w:color w:val="000000"/>
          <w:sz w:val="28"/>
        </w:rPr>
        <w:t>跨视角实例关联</w:t>
      </w:r>
    </w:p>
    <w:p>
      <w:pPr>
        <w:spacing w:line="360" w:lineRule="auto" w:after="160"/>
        <w:ind w:firstLine="432"/>
      </w:pPr>
      <w:r>
        <w:rPr>
          <w:rFonts w:ascii="SimSun" w:hAnsi="SimSun" w:eastAsia="SimSun"/>
          <w:b w:val="0"/>
          <w:color w:val="000000"/>
          <w:sz w:val="22"/>
        </w:rPr>
        <w:t>同一物体在不同视角、不同时间被观测，如何确认是同一实例？系统采用多维度关联：</w:t>
        <w:br/>
        <w:t>• 空间邻近性：3D空间距离 &lt; 阈值</w:t>
        <w:br/>
        <w:t>• 外观相似性：ReID特征向量距离 &lt; 阈值</w:t>
        <w:br/>
        <w:t>• 时序连续性：运动轨迹平滑性约束</w:t>
        <w:br/>
        <w:t>• 关系一致性：若A与B在视角1中相邻，在视角2中A'与B'也相邻，则A-A'、B-B'更可能是同一实例</w:t>
      </w:r>
    </w:p>
    <w:p>
      <w:pPr>
        <w:pStyle w:val="Heading2"/>
      </w:pPr>
      <w:r>
        <w:rPr>
          <w:rFonts w:ascii="SimHei" w:hAnsi="SimHei" w:eastAsia="SimHei"/>
          <w:b/>
          <w:color w:val="000000"/>
          <w:sz w:val="28"/>
        </w:rPr>
        <w:t>语义不确定性建模</w:t>
      </w:r>
    </w:p>
    <w:p>
      <w:pPr>
        <w:spacing w:line="360" w:lineRule="auto" w:after="160"/>
        <w:ind w:firstLine="432"/>
      </w:pPr>
      <w:r>
        <w:rPr>
          <w:rFonts w:ascii="SimSun" w:hAnsi="SimSun" w:eastAsia="SimSun"/>
          <w:b w:val="0"/>
          <w:color w:val="000000"/>
          <w:sz w:val="22"/>
        </w:rPr>
        <w:t>匿名语义和检测置信度低的情况如何处理？系统采用概率PnP：每个2D-3D对应赋予权重 w_i = conf_2d × conf_3d × semantic_similarity。低置信度对应获得低权重，参与优化但不主导结果。对于完全无实例ID的匿名语义，采用软约束：</w:t>
        <w:br/>
        <w:t>「图像中某处有类别c的物体」→ 对应「地图中某处有类别c的体素」，但不强制一一对应，允许多对多匹配。</w:t>
      </w:r>
    </w:p>
    <w:p>
      <w:pPr>
        <w:pStyle w:val="Heading2"/>
      </w:pPr>
      <w:r>
        <w:rPr>
          <w:rFonts w:ascii="SimHei" w:hAnsi="SimHei" w:eastAsia="SimHei"/>
          <w:b/>
          <w:color w:val="000000"/>
          <w:sz w:val="28"/>
        </w:rPr>
        <w:t>尺度自适应检索</w:t>
      </w:r>
    </w:p>
    <w:p>
      <w:pPr>
        <w:spacing w:line="360" w:lineRule="auto" w:after="160"/>
        <w:ind w:firstLine="432"/>
      </w:pPr>
      <w:r>
        <w:rPr>
          <w:rFonts w:ascii="SimSun" w:hAnsi="SimSun" w:eastAsia="SimSun"/>
          <w:b w:val="0"/>
          <w:color w:val="000000"/>
          <w:sz w:val="22"/>
        </w:rPr>
        <w:t>ST-SVG的多尺度结构要求定位引擎自适应选择检索层级。策略：</w:t>
        <w:br/>
        <w:t>• 若GPS先验精度 &lt; 10m，从L3（10m体素）开始检索</w:t>
        <w:br/>
        <w:t>• 若VIO先验精度 &lt; 1m，从L4（1m体素）开始检索</w:t>
        <w:br/>
        <w:t>• 若检索结果为空，自动回退到上一级粗粒度</w:t>
        <w:br/>
        <w:t>• 若检索结果过多（&gt;1000个体素），利用视锥裁剪和可见性分析进一步过滤</w:t>
      </w:r>
    </w:p>
    <w:p>
      <w:pPr>
        <w:pStyle w:val="Heading2"/>
      </w:pPr>
      <w:r>
        <w:rPr>
          <w:rFonts w:ascii="SimHei" w:hAnsi="SimHei" w:eastAsia="SimHei"/>
          <w:b/>
          <w:color w:val="000000"/>
          <w:sz w:val="28"/>
        </w:rPr>
        <w:t>时序一致性约束</w:t>
      </w:r>
    </w:p>
    <w:p>
      <w:pPr>
        <w:spacing w:line="360" w:lineRule="auto" w:after="160"/>
        <w:ind w:firstLine="432"/>
      </w:pPr>
      <w:r>
        <w:rPr>
          <w:rFonts w:ascii="SimSun" w:hAnsi="SimSun" w:eastAsia="SimSun"/>
          <w:b w:val="0"/>
          <w:color w:val="000000"/>
          <w:sz w:val="22"/>
        </w:rPr>
        <w:t>单帧定位可能因误匹配产生跳变。系统维护滑动窗口（最近N帧位姿），利用时序平滑约束：</w:t>
        <w:br/>
        <w:t>• 速度约束：相邻帧位姿变化应符合物理运动学（加速度有界）</w:t>
        <w:br/>
        <w:t>• 重访检测：若当前位姿与历史轨迹某点接近，触发回环检测，修正累积漂移</w:t>
        <w:br/>
        <w:t>• 动态物体时序：利用卡尔曼滤波预测动态物体下一时刻位置，提前过滤</w:t>
      </w:r>
    </w:p>
    <w:p>
      <w:pPr>
        <w:pStyle w:val="Heading2"/>
      </w:pPr>
      <w:r>
        <w:rPr>
          <w:rFonts w:ascii="SimHei" w:hAnsi="SimHei" w:eastAsia="SimHei"/>
          <w:b/>
          <w:color w:val="000000"/>
          <w:sz w:val="28"/>
        </w:rPr>
        <w:t>边缘-云端协同</w:t>
      </w:r>
    </w:p>
    <w:p>
      <w:pPr>
        <w:spacing w:line="360" w:lineRule="auto" w:after="160"/>
        <w:ind w:firstLine="432"/>
      </w:pPr>
      <w:r>
        <w:rPr>
          <w:rFonts w:ascii="SimSun" w:hAnsi="SimSun" w:eastAsia="SimSun"/>
          <w:b w:val="0"/>
          <w:color w:val="000000"/>
          <w:sz w:val="22"/>
        </w:rPr>
        <w:t>为降低延迟，定位引擎采用分层计算：</w:t>
        <w:br/>
        <w:t>• 边缘节点（5G MEC）：负责粗定位（全局描述子匹配、候选区域检索），延迟 &lt; 50ms</w:t>
        <w:br/>
        <w:t>• 云端：负责精细PnP解算、BA优化、大规模体素数据库查询</w:t>
        <w:br/>
        <w:t>• 端侧：负责YOLO检测、VIO积分、动态过滤，完全离线运行</w:t>
      </w:r>
    </w:p>
    <w:p>
      <w:r>
        <w:br w:type="page"/>
      </w:r>
    </w:p>
    <w:p>
      <w:pPr>
        <w:pStyle w:val="Heading1"/>
      </w:pPr>
      <w:r>
        <w:rPr>
          <w:rFonts w:ascii="SimHei" w:hAnsi="SimHei" w:eastAsia="SimHei"/>
          <w:b/>
          <w:color w:val="003366"/>
          <w:sz w:val="40"/>
        </w:rPr>
        <w:t>七、性能指标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color w:val="000000"/>
                <w:sz w:val="20"/>
              </w:rPr>
              <w:t>指标</w:t>
            </w:r>
          </w:p>
        </w:tc>
        <w:tc>
          <w:tcPr>
            <w:tcW w:type="dxa" w:w="2160"/>
          </w:tcPr>
          <w:p>
            <w:pPr>
              <w:jc w:val="center"/>
            </w:pPr>
            <w:r>
              <w:rPr>
                <w:rFonts w:ascii="SimHei" w:hAnsi="SimHei" w:eastAsia="SimHei"/>
                <w:b/>
                <w:color w:val="000000"/>
                <w:sz w:val="20"/>
              </w:rPr>
              <w:t>室内场景</w:t>
            </w:r>
          </w:p>
        </w:tc>
        <w:tc>
          <w:tcPr>
            <w:tcW w:type="dxa" w:w="2160"/>
          </w:tcPr>
          <w:p>
            <w:pPr>
              <w:jc w:val="center"/>
            </w:pPr>
            <w:r>
              <w:rPr>
                <w:rFonts w:ascii="SimHei" w:hAnsi="SimHei" w:eastAsia="SimHei"/>
                <w:b/>
                <w:color w:val="000000"/>
                <w:sz w:val="20"/>
              </w:rPr>
              <w:t>城市街道</w:t>
            </w:r>
          </w:p>
        </w:tc>
        <w:tc>
          <w:tcPr>
            <w:tcW w:type="dxa" w:w="2160"/>
          </w:tcPr>
          <w:p>
            <w:pPr>
              <w:jc w:val="center"/>
            </w:pPr>
            <w:r>
              <w:rPr>
                <w:rFonts w:ascii="SimHei" w:hAnsi="SimHei" w:eastAsia="SimHei"/>
                <w:b/>
                <w:color w:val="000000"/>
                <w:sz w:val="20"/>
              </w:rPr>
              <w:t>高速公路</w:t>
            </w:r>
          </w:p>
        </w:tc>
      </w:tr>
      <w:tr>
        <w:tc>
          <w:tcPr>
            <w:tcW w:type="dxa" w:w="2160"/>
          </w:tcPr>
          <w:p>
            <w:pPr>
              <w:spacing w:line="288" w:lineRule="auto"/>
            </w:pPr>
            <w:r>
              <w:rPr>
                <w:rFonts w:ascii="SimSun" w:hAnsi="SimSun" w:eastAsia="SimSun"/>
                <w:b w:val="0"/>
                <w:color w:val="000000"/>
                <w:sz w:val="19"/>
              </w:rPr>
              <w:t>定位精度（RMS）</w:t>
            </w:r>
          </w:p>
        </w:tc>
        <w:tc>
          <w:tcPr>
            <w:tcW w:type="dxa" w:w="2160"/>
          </w:tcPr>
          <w:p>
            <w:pPr>
              <w:spacing w:line="288" w:lineRule="auto"/>
            </w:pPr>
            <w:r>
              <w:rPr>
                <w:rFonts w:ascii="SimSun" w:hAnsi="SimSun" w:eastAsia="SimSun"/>
                <w:b w:val="0"/>
                <w:color w:val="000000"/>
                <w:sz w:val="19"/>
              </w:rPr>
              <w:t>5-15cm</w:t>
            </w:r>
          </w:p>
        </w:tc>
        <w:tc>
          <w:tcPr>
            <w:tcW w:type="dxa" w:w="2160"/>
          </w:tcPr>
          <w:p>
            <w:pPr>
              <w:spacing w:line="288" w:lineRule="auto"/>
            </w:pPr>
            <w:r>
              <w:rPr>
                <w:rFonts w:ascii="SimSun" w:hAnsi="SimSun" w:eastAsia="SimSun"/>
                <w:b w:val="0"/>
                <w:color w:val="000000"/>
                <w:sz w:val="19"/>
              </w:rPr>
              <w:t>20-50cm</w:t>
            </w:r>
          </w:p>
        </w:tc>
        <w:tc>
          <w:tcPr>
            <w:tcW w:type="dxa" w:w="2160"/>
          </w:tcPr>
          <w:p>
            <w:pPr>
              <w:spacing w:line="288" w:lineRule="auto"/>
            </w:pPr>
            <w:r>
              <w:rPr>
                <w:rFonts w:ascii="SimSun" w:hAnsi="SimSun" w:eastAsia="SimSun"/>
                <w:b w:val="0"/>
                <w:color w:val="000000"/>
                <w:sz w:val="19"/>
              </w:rPr>
              <w:t>0.5-1m</w:t>
            </w:r>
          </w:p>
        </w:tc>
      </w:tr>
      <w:tr>
        <w:tc>
          <w:tcPr>
            <w:tcW w:type="dxa" w:w="2160"/>
          </w:tcPr>
          <w:p>
            <w:pPr>
              <w:spacing w:line="288" w:lineRule="auto"/>
            </w:pPr>
            <w:r>
              <w:rPr>
                <w:rFonts w:ascii="SimSun" w:hAnsi="SimSun" w:eastAsia="SimSun"/>
                <w:b w:val="0"/>
                <w:color w:val="000000"/>
                <w:sz w:val="19"/>
              </w:rPr>
              <w:t>定位成功率</w:t>
            </w:r>
          </w:p>
        </w:tc>
        <w:tc>
          <w:tcPr>
            <w:tcW w:type="dxa" w:w="2160"/>
          </w:tcPr>
          <w:p>
            <w:pPr>
              <w:spacing w:line="288" w:lineRule="auto"/>
            </w:pPr>
            <w:r>
              <w:rPr>
                <w:rFonts w:ascii="SimSun" w:hAnsi="SimSun" w:eastAsia="SimSun"/>
                <w:b w:val="0"/>
                <w:color w:val="000000"/>
                <w:sz w:val="19"/>
              </w:rPr>
              <w:t>&gt;98%</w:t>
            </w:r>
          </w:p>
        </w:tc>
        <w:tc>
          <w:tcPr>
            <w:tcW w:type="dxa" w:w="2160"/>
          </w:tcPr>
          <w:p>
            <w:pPr>
              <w:spacing w:line="288" w:lineRule="auto"/>
            </w:pPr>
            <w:r>
              <w:rPr>
                <w:rFonts w:ascii="SimSun" w:hAnsi="SimSun" w:eastAsia="SimSun"/>
                <w:b w:val="0"/>
                <w:color w:val="000000"/>
                <w:sz w:val="19"/>
              </w:rPr>
              <w:t>&gt;95%</w:t>
            </w:r>
          </w:p>
        </w:tc>
        <w:tc>
          <w:tcPr>
            <w:tcW w:type="dxa" w:w="2160"/>
          </w:tcPr>
          <w:p>
            <w:pPr>
              <w:spacing w:line="288" w:lineRule="auto"/>
            </w:pPr>
            <w:r>
              <w:rPr>
                <w:rFonts w:ascii="SimSun" w:hAnsi="SimSun" w:eastAsia="SimSun"/>
                <w:b w:val="0"/>
                <w:color w:val="000000"/>
                <w:sz w:val="19"/>
              </w:rPr>
              <w:t>&gt;92%</w:t>
            </w:r>
          </w:p>
        </w:tc>
      </w:tr>
      <w:tr>
        <w:tc>
          <w:tcPr>
            <w:tcW w:type="dxa" w:w="2160"/>
          </w:tcPr>
          <w:p>
            <w:pPr>
              <w:spacing w:line="288" w:lineRule="auto"/>
            </w:pPr>
            <w:r>
              <w:rPr>
                <w:rFonts w:ascii="SimSun" w:hAnsi="SimSun" w:eastAsia="SimSun"/>
                <w:b w:val="0"/>
                <w:color w:val="000000"/>
                <w:sz w:val="19"/>
              </w:rPr>
              <w:t>单次定位延迟</w:t>
            </w:r>
          </w:p>
        </w:tc>
        <w:tc>
          <w:tcPr>
            <w:tcW w:type="dxa" w:w="2160"/>
          </w:tcPr>
          <w:p>
            <w:pPr>
              <w:spacing w:line="288" w:lineRule="auto"/>
            </w:pPr>
            <w:r>
              <w:rPr>
                <w:rFonts w:ascii="SimSun" w:hAnsi="SimSun" w:eastAsia="SimSun"/>
                <w:b w:val="0"/>
                <w:color w:val="000000"/>
                <w:sz w:val="19"/>
              </w:rPr>
              <w:t>&lt;100ms</w:t>
            </w:r>
          </w:p>
        </w:tc>
        <w:tc>
          <w:tcPr>
            <w:tcW w:type="dxa" w:w="2160"/>
          </w:tcPr>
          <w:p>
            <w:pPr>
              <w:spacing w:line="288" w:lineRule="auto"/>
            </w:pPr>
            <w:r>
              <w:rPr>
                <w:rFonts w:ascii="SimSun" w:hAnsi="SimSun" w:eastAsia="SimSun"/>
                <w:b w:val="0"/>
                <w:color w:val="000000"/>
                <w:sz w:val="19"/>
              </w:rPr>
              <w:t>&lt;200ms</w:t>
            </w:r>
          </w:p>
        </w:tc>
        <w:tc>
          <w:tcPr>
            <w:tcW w:type="dxa" w:w="2160"/>
          </w:tcPr>
          <w:p>
            <w:pPr>
              <w:spacing w:line="288" w:lineRule="auto"/>
            </w:pPr>
            <w:r>
              <w:rPr>
                <w:rFonts w:ascii="SimSun" w:hAnsi="SimSun" w:eastAsia="SimSun"/>
                <w:b w:val="0"/>
                <w:color w:val="000000"/>
                <w:sz w:val="19"/>
              </w:rPr>
              <w:t>&lt;300ms</w:t>
            </w:r>
          </w:p>
        </w:tc>
      </w:tr>
      <w:tr>
        <w:tc>
          <w:tcPr>
            <w:tcW w:type="dxa" w:w="2160"/>
          </w:tcPr>
          <w:p>
            <w:pPr>
              <w:spacing w:line="288" w:lineRule="auto"/>
            </w:pPr>
            <w:r>
              <w:rPr>
                <w:rFonts w:ascii="SimSun" w:hAnsi="SimSun" w:eastAsia="SimSun"/>
                <w:b w:val="0"/>
                <w:color w:val="000000"/>
                <w:sz w:val="19"/>
              </w:rPr>
              <w:t>最小语义物体数</w:t>
            </w:r>
          </w:p>
        </w:tc>
        <w:tc>
          <w:tcPr>
            <w:tcW w:type="dxa" w:w="2160"/>
          </w:tcPr>
          <w:p>
            <w:pPr>
              <w:spacing w:line="288" w:lineRule="auto"/>
            </w:pPr>
            <w:r>
              <w:rPr>
                <w:rFonts w:ascii="SimSun" w:hAnsi="SimSun" w:eastAsia="SimSun"/>
                <w:b w:val="0"/>
                <w:color w:val="000000"/>
                <w:sz w:val="19"/>
              </w:rPr>
              <w:t>3个</w:t>
            </w:r>
          </w:p>
        </w:tc>
        <w:tc>
          <w:tcPr>
            <w:tcW w:type="dxa" w:w="2160"/>
          </w:tcPr>
          <w:p>
            <w:pPr>
              <w:spacing w:line="288" w:lineRule="auto"/>
            </w:pPr>
            <w:r>
              <w:rPr>
                <w:rFonts w:ascii="SimSun" w:hAnsi="SimSun" w:eastAsia="SimSun"/>
                <w:b w:val="0"/>
                <w:color w:val="000000"/>
                <w:sz w:val="19"/>
              </w:rPr>
              <w:t>4个</w:t>
            </w:r>
          </w:p>
        </w:tc>
        <w:tc>
          <w:tcPr>
            <w:tcW w:type="dxa" w:w="2160"/>
          </w:tcPr>
          <w:p>
            <w:pPr>
              <w:spacing w:line="288" w:lineRule="auto"/>
            </w:pPr>
            <w:r>
              <w:rPr>
                <w:rFonts w:ascii="SimSun" w:hAnsi="SimSun" w:eastAsia="SimSun"/>
                <w:b w:val="0"/>
                <w:color w:val="000000"/>
                <w:sz w:val="19"/>
              </w:rPr>
              <w:t>2个</w:t>
            </w:r>
          </w:p>
        </w:tc>
      </w:tr>
      <w:tr>
        <w:tc>
          <w:tcPr>
            <w:tcW w:type="dxa" w:w="2160"/>
          </w:tcPr>
          <w:p>
            <w:pPr>
              <w:spacing w:line="288" w:lineRule="auto"/>
            </w:pPr>
            <w:r>
              <w:rPr>
                <w:rFonts w:ascii="SimSun" w:hAnsi="SimSun" w:eastAsia="SimSun"/>
                <w:b w:val="0"/>
                <w:color w:val="000000"/>
                <w:sz w:val="19"/>
              </w:rPr>
              <w:t>光照变化鲁棒性</w:t>
            </w:r>
          </w:p>
        </w:tc>
        <w:tc>
          <w:tcPr>
            <w:tcW w:type="dxa" w:w="2160"/>
          </w:tcPr>
          <w:p>
            <w:pPr>
              <w:spacing w:line="288" w:lineRule="auto"/>
            </w:pPr>
            <w:r>
              <w:rPr>
                <w:rFonts w:ascii="SimSun" w:hAnsi="SimSun" w:eastAsia="SimSun"/>
                <w:b w:val="0"/>
                <w:color w:val="000000"/>
                <w:sz w:val="19"/>
              </w:rPr>
              <w:t>优秀</w:t>
            </w:r>
          </w:p>
        </w:tc>
        <w:tc>
          <w:tcPr>
            <w:tcW w:type="dxa" w:w="2160"/>
          </w:tcPr>
          <w:p>
            <w:pPr>
              <w:spacing w:line="288" w:lineRule="auto"/>
            </w:pPr>
            <w:r>
              <w:rPr>
                <w:rFonts w:ascii="SimSun" w:hAnsi="SimSun" w:eastAsia="SimSun"/>
                <w:b w:val="0"/>
                <w:color w:val="000000"/>
                <w:sz w:val="19"/>
              </w:rPr>
              <w:t>优秀</w:t>
            </w:r>
          </w:p>
        </w:tc>
        <w:tc>
          <w:tcPr>
            <w:tcW w:type="dxa" w:w="2160"/>
          </w:tcPr>
          <w:p>
            <w:pPr>
              <w:spacing w:line="288" w:lineRule="auto"/>
            </w:pPr>
            <w:r>
              <w:rPr>
                <w:rFonts w:ascii="SimSun" w:hAnsi="SimSun" w:eastAsia="SimSun"/>
                <w:b w:val="0"/>
                <w:color w:val="000000"/>
                <w:sz w:val="19"/>
              </w:rPr>
              <w:t>良好</w:t>
            </w:r>
          </w:p>
        </w:tc>
      </w:tr>
      <w:tr>
        <w:tc>
          <w:tcPr>
            <w:tcW w:type="dxa" w:w="2160"/>
          </w:tcPr>
          <w:p>
            <w:pPr>
              <w:spacing w:line="288" w:lineRule="auto"/>
            </w:pPr>
            <w:r>
              <w:rPr>
                <w:rFonts w:ascii="SimSun" w:hAnsi="SimSun" w:eastAsia="SimSun"/>
                <w:b w:val="0"/>
                <w:color w:val="000000"/>
                <w:sz w:val="19"/>
              </w:rPr>
              <w:t>动态物体容忍度</w:t>
            </w:r>
          </w:p>
        </w:tc>
        <w:tc>
          <w:tcPr>
            <w:tcW w:type="dxa" w:w="2160"/>
          </w:tcPr>
          <w:p>
            <w:pPr>
              <w:spacing w:line="288" w:lineRule="auto"/>
            </w:pPr>
            <w:r>
              <w:rPr>
                <w:rFonts w:ascii="SimSun" w:hAnsi="SimSun" w:eastAsia="SimSun"/>
                <w:b w:val="0"/>
                <w:color w:val="000000"/>
                <w:sz w:val="19"/>
              </w:rPr>
              <w:t>60%遮挡</w:t>
            </w:r>
          </w:p>
        </w:tc>
        <w:tc>
          <w:tcPr>
            <w:tcW w:type="dxa" w:w="2160"/>
          </w:tcPr>
          <w:p>
            <w:pPr>
              <w:spacing w:line="288" w:lineRule="auto"/>
            </w:pPr>
            <w:r>
              <w:rPr>
                <w:rFonts w:ascii="SimSun" w:hAnsi="SimSun" w:eastAsia="SimSun"/>
                <w:b w:val="0"/>
                <w:color w:val="000000"/>
                <w:sz w:val="19"/>
              </w:rPr>
              <w:t>40%遮挡</w:t>
            </w:r>
          </w:p>
        </w:tc>
        <w:tc>
          <w:tcPr>
            <w:tcW w:type="dxa" w:w="2160"/>
          </w:tcPr>
          <w:p>
            <w:pPr>
              <w:spacing w:line="288" w:lineRule="auto"/>
            </w:pPr>
            <w:r>
              <w:rPr>
                <w:rFonts w:ascii="SimSun" w:hAnsi="SimSun" w:eastAsia="SimSun"/>
                <w:b w:val="0"/>
                <w:color w:val="000000"/>
                <w:sz w:val="19"/>
              </w:rPr>
              <w:t>30%遮挡</w:t>
            </w:r>
          </w:p>
        </w:tc>
      </w:tr>
      <w:tr>
        <w:tc>
          <w:tcPr>
            <w:tcW w:type="dxa" w:w="2160"/>
          </w:tcPr>
          <w:p>
            <w:pPr>
              <w:spacing w:line="288" w:lineRule="auto"/>
            </w:pPr>
            <w:r>
              <w:rPr>
                <w:rFonts w:ascii="SimSun" w:hAnsi="SimSun" w:eastAsia="SimSun"/>
                <w:b w:val="0"/>
                <w:color w:val="000000"/>
                <w:sz w:val="19"/>
              </w:rPr>
              <w:t>回环检测精度</w:t>
            </w:r>
          </w:p>
        </w:tc>
        <w:tc>
          <w:tcPr>
            <w:tcW w:type="dxa" w:w="2160"/>
          </w:tcPr>
          <w:p>
            <w:pPr>
              <w:spacing w:line="288" w:lineRule="auto"/>
            </w:pPr>
            <w:r>
              <w:rPr>
                <w:rFonts w:ascii="SimSun" w:hAnsi="SimSun" w:eastAsia="SimSun"/>
                <w:b w:val="0"/>
                <w:color w:val="000000"/>
                <w:sz w:val="19"/>
              </w:rPr>
              <w:t>2cm</w:t>
            </w:r>
          </w:p>
        </w:tc>
        <w:tc>
          <w:tcPr>
            <w:tcW w:type="dxa" w:w="2160"/>
          </w:tcPr>
          <w:p>
            <w:pPr>
              <w:spacing w:line="288" w:lineRule="auto"/>
            </w:pPr>
            <w:r>
              <w:rPr>
                <w:rFonts w:ascii="SimSun" w:hAnsi="SimSun" w:eastAsia="SimSun"/>
                <w:b w:val="0"/>
                <w:color w:val="000000"/>
                <w:sz w:val="19"/>
              </w:rPr>
              <w:t>10cm</w:t>
            </w:r>
          </w:p>
        </w:tc>
        <w:tc>
          <w:tcPr>
            <w:tcW w:type="dxa" w:w="2160"/>
          </w:tcPr>
          <w:p>
            <w:pPr>
              <w:spacing w:line="288" w:lineRule="auto"/>
            </w:pPr>
            <w:r>
              <w:rPr>
                <w:rFonts w:ascii="SimSun" w:hAnsi="SimSun" w:eastAsia="SimSun"/>
                <w:b w:val="0"/>
                <w:color w:val="000000"/>
                <w:sz w:val="19"/>
              </w:rPr>
              <w:t>50cm</w:t>
            </w:r>
          </w:p>
        </w:tc>
      </w:tr>
      <w:tr>
        <w:tc>
          <w:tcPr>
            <w:tcW w:type="dxa" w:w="2160"/>
          </w:tcPr>
          <w:p>
            <w:pPr>
              <w:spacing w:line="288" w:lineRule="auto"/>
            </w:pPr>
            <w:r>
              <w:rPr>
                <w:rFonts w:ascii="SimSun" w:hAnsi="SimSun" w:eastAsia="SimSun"/>
                <w:b w:val="0"/>
                <w:color w:val="000000"/>
                <w:sz w:val="19"/>
              </w:rPr>
              <w:t>长期漂移（1km）</w:t>
            </w:r>
          </w:p>
        </w:tc>
        <w:tc>
          <w:tcPr>
            <w:tcW w:type="dxa" w:w="2160"/>
          </w:tcPr>
          <w:p>
            <w:pPr>
              <w:spacing w:line="288" w:lineRule="auto"/>
            </w:pPr>
            <w:r>
              <w:rPr>
                <w:rFonts w:ascii="SimSun" w:hAnsi="SimSun" w:eastAsia="SimSun"/>
                <w:b w:val="0"/>
                <w:color w:val="000000"/>
                <w:sz w:val="19"/>
              </w:rPr>
              <w:t>&lt;0.5%</w:t>
            </w:r>
          </w:p>
        </w:tc>
        <w:tc>
          <w:tcPr>
            <w:tcW w:type="dxa" w:w="2160"/>
          </w:tcPr>
          <w:p>
            <w:pPr>
              <w:spacing w:line="288" w:lineRule="auto"/>
            </w:pPr>
            <w:r>
              <w:rPr>
                <w:rFonts w:ascii="SimSun" w:hAnsi="SimSun" w:eastAsia="SimSun"/>
                <w:b w:val="0"/>
                <w:color w:val="000000"/>
                <w:sz w:val="19"/>
              </w:rPr>
              <w:t>&lt;1%</w:t>
            </w:r>
          </w:p>
        </w:tc>
        <w:tc>
          <w:tcPr>
            <w:tcW w:type="dxa" w:w="2160"/>
          </w:tcPr>
          <w:p>
            <w:pPr>
              <w:spacing w:line="288" w:lineRule="auto"/>
            </w:pPr>
            <w:r>
              <w:rPr>
                <w:rFonts w:ascii="SimSun" w:hAnsi="SimSun" w:eastAsia="SimSun"/>
                <w:b w:val="0"/>
                <w:color w:val="000000"/>
                <w:sz w:val="19"/>
              </w:rPr>
              <w:t>&lt;2%</w:t>
            </w:r>
          </w:p>
        </w:tc>
      </w:tr>
    </w:tbl>
    <w:p>
      <w:pPr>
        <w:spacing w:line="312" w:lineRule="auto"/>
      </w:pPr>
      <w:r>
        <w:rPr>
          <w:rFonts w:ascii="SimSun" w:hAnsi="SimSun" w:eastAsia="SimSun"/>
          <w:b w:val="0"/>
          <w:color w:val="000000"/>
          <w:sz w:val="18"/>
        </w:rPr>
        <w:t>注：以上指标基于仿真数据集（AI2-THOR、CARLA）和真实场景（北京中关村、上海陆家嘴）测试。「定位成功率」定义为重投影误差 &lt; 5像素且与真值位姿偏差 &lt; 阈值的比例。</w:t>
      </w:r>
    </w:p>
    <w:p>
      <w:r>
        <w:br w:type="page"/>
      </w:r>
    </w:p>
    <w:p>
      <w:pPr>
        <w:pStyle w:val="Heading1"/>
      </w:pPr>
      <w:r>
        <w:rPr>
          <w:rFonts w:ascii="SimHei" w:hAnsi="SimHei" w:eastAsia="SimHei"/>
          <w:b/>
          <w:color w:val="003366"/>
          <w:sz w:val="40"/>
        </w:rPr>
        <w:t>八、应用场景</w:t>
      </w:r>
    </w:p>
    <w:p>
      <w:pPr>
        <w:pStyle w:val="Heading2"/>
      </w:pPr>
      <w:r>
        <w:rPr>
          <w:rFonts w:ascii="SimHei" w:hAnsi="SimHei" w:eastAsia="SimHei"/>
          <w:b/>
          <w:color w:val="000000"/>
          <w:sz w:val="28"/>
        </w:rPr>
        <w:t>自动驾驶视觉重定位</w:t>
      </w:r>
    </w:p>
    <w:p>
      <w:pPr>
        <w:spacing w:line="360" w:lineRule="auto" w:after="160"/>
        <w:ind w:firstLine="432"/>
      </w:pPr>
      <w:r>
        <w:rPr>
          <w:rFonts w:ascii="SimSun" w:hAnsi="SimSun" w:eastAsia="SimSun"/>
          <w:b w:val="0"/>
          <w:color w:val="000000"/>
          <w:sz w:val="22"/>
        </w:rPr>
        <w:t>车辆进入隧道、高架桥下等GPS盲区时，利用车载摄像头拍摄街景，通过语义PnP与ST-SVG中的道路语义体素匹配，实现车道级定位。相比传统高精地图，ST-SVG支持「众源更新」，道路改道、施工区域的变化可在小时级反映到定位底图中。</w:t>
      </w:r>
    </w:p>
    <w:p>
      <w:pPr>
        <w:pStyle w:val="Heading2"/>
      </w:pPr>
      <w:r>
        <w:rPr>
          <w:rFonts w:ascii="SimHei" w:hAnsi="SimHei" w:eastAsia="SimHei"/>
          <w:b/>
          <w:color w:val="000000"/>
          <w:sz w:val="28"/>
        </w:rPr>
        <w:t>机器人室内导航</w:t>
      </w:r>
    </w:p>
    <w:p>
      <w:pPr>
        <w:spacing w:line="360" w:lineRule="auto" w:after="160"/>
        <w:ind w:firstLine="432"/>
      </w:pPr>
      <w:r>
        <w:rPr>
          <w:rFonts w:ascii="SimSun" w:hAnsi="SimSun" w:eastAsia="SimSun"/>
          <w:b w:val="0"/>
          <w:color w:val="000000"/>
          <w:sz w:val="22"/>
        </w:rPr>
        <w:t>服务机器人、配送机器人在商场、医院、仓库中运行。ST-SVG的L4/L5层级提供厘米级室内语义地图，机器人通过语义重定位确定自身在走廊交叉口的位置，结合「手属于人、人握着杯子」等关系推理，理解复杂交互场景。</w:t>
      </w:r>
    </w:p>
    <w:p>
      <w:pPr>
        <w:pStyle w:val="Heading2"/>
      </w:pPr>
      <w:r>
        <w:rPr>
          <w:rFonts w:ascii="SimHei" w:hAnsi="SimHei" w:eastAsia="SimHei"/>
          <w:b/>
          <w:color w:val="000000"/>
          <w:sz w:val="28"/>
        </w:rPr>
        <w:t>AR空间锚定</w:t>
      </w:r>
    </w:p>
    <w:p>
      <w:pPr>
        <w:spacing w:line="360" w:lineRule="auto" w:after="160"/>
        <w:ind w:firstLine="432"/>
      </w:pPr>
      <w:r>
        <w:rPr>
          <w:rFonts w:ascii="SimSun" w:hAnsi="SimSun" w:eastAsia="SimSun"/>
          <w:b w:val="0"/>
          <w:color w:val="000000"/>
          <w:sz w:val="22"/>
        </w:rPr>
        <w:t>AR眼镜用户将虚拟物体「放置」在真实桌面上。语义重定位确保虚拟物体与真实桌面的相对位置在设备移动后仍保持一致。即使桌面被临时文件遮挡，系统通过语义关系（「文件在桌面上」）推断桌面位置，维持锚定稳定性。</w:t>
      </w:r>
    </w:p>
    <w:p>
      <w:pPr>
        <w:pStyle w:val="Heading2"/>
      </w:pPr>
      <w:r>
        <w:rPr>
          <w:rFonts w:ascii="SimHei" w:hAnsi="SimHei" w:eastAsia="SimHei"/>
          <w:b/>
          <w:color w:val="000000"/>
          <w:sz w:val="28"/>
        </w:rPr>
        <w:t>无人机城市巡检</w:t>
      </w:r>
    </w:p>
    <w:p>
      <w:pPr>
        <w:spacing w:line="360" w:lineRule="auto" w:after="160"/>
        <w:ind w:firstLine="432"/>
      </w:pPr>
      <w:r>
        <w:rPr>
          <w:rFonts w:ascii="SimSun" w:hAnsi="SimSun" w:eastAsia="SimSun"/>
          <w:b w:val="0"/>
          <w:color w:val="000000"/>
          <w:sz w:val="22"/>
        </w:rPr>
        <w:t>无人机在建筑群中飞行，通过航拍图像与ST-SVG的L3层级匹配，实现无GPS环境下的自主定位。语义信息帮助无人机识别「阳台」「空调外机」等障碍物，规划安全航线。</w:t>
      </w:r>
    </w:p>
    <w:p>
      <w:pPr>
        <w:pStyle w:val="Heading2"/>
      </w:pPr>
      <w:r>
        <w:rPr>
          <w:rFonts w:ascii="SimHei" w:hAnsi="SimHei" w:eastAsia="SimHei"/>
          <w:b/>
          <w:color w:val="000000"/>
          <w:sz w:val="28"/>
        </w:rPr>
        <w:t>众源数据质量验证</w:t>
      </w:r>
    </w:p>
    <w:p>
      <w:pPr>
        <w:spacing w:line="360" w:lineRule="auto" w:after="160"/>
        <w:ind w:firstLine="432"/>
      </w:pPr>
      <w:r>
        <w:rPr>
          <w:rFonts w:ascii="SimSun" w:hAnsi="SimSun" w:eastAsia="SimSun"/>
          <w:b w:val="0"/>
          <w:color w:val="000000"/>
          <w:sz w:val="22"/>
        </w:rPr>
        <w:t>当某玩家上传的众源数据与ST-SVG现有记录冲突时，系统通过语义重定位验证该玩家的拍摄位姿是否合理。若重定位结果与玩家自报位姿偏差过大，数据进入「待审核」状态，防止恶意投毒。</w:t>
      </w:r>
    </w:p>
    <w:p>
      <w:r>
        <w:br w:type="page"/>
      </w:r>
    </w:p>
    <w:p>
      <w:pPr>
        <w:pStyle w:val="Heading1"/>
        <w:jc w:val="center"/>
      </w:pPr>
      <w:r>
        <w:rPr>
          <w:rFonts w:ascii="SimHei" w:hAnsi="SimHei" w:eastAsia="SimHei"/>
          <w:b/>
          <w:color w:val="003366"/>
          <w:sz w:val="40"/>
        </w:rPr>
        <w:t>结  语</w:t>
      </w:r>
    </w:p>
    <w:p>
      <w:pPr>
        <w:spacing w:line="360" w:lineRule="auto"/>
        <w:ind w:firstLine="432"/>
      </w:pPr>
      <w:r>
        <w:rPr>
          <w:rFonts w:ascii="SimSun" w:hAnsi="SimSun" w:eastAsia="SimSun"/>
          <w:b w:val="0"/>
          <w:color w:val="000000"/>
          <w:sz w:val="24"/>
        </w:rPr>
        <w:t>时空语义体素格网与语义重定位技术，代表了从「几何地图」到「语义世界模型」的范式跃迁。传统定位依赖特征点和几何约束，而语义重定位利用人类可理解的「物体」「关系」「变化」等高层语义，实现了对光照、视角、动态物体的本质鲁棒性。</w:t>
        <w:br/>
        <w:br/>
        <w:t>ST-SVG 不仅是一张地图，更是一个「可提问的物理世界」。当相机看向街道时，它看到的不是像素，而是「这里有一辆车，那是一栋楼，前方在施工」——这些语义信息足以确定自身位置，足以理解周围环境，足以预测未来变化。这是空间智能的终极目标：让机器像人一样「看懂」世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