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DF" w:rsidRPr="00CB2E49" w:rsidRDefault="00CB2E49">
      <w:pPr>
        <w:rPr>
          <w:b/>
        </w:rPr>
      </w:pPr>
      <w:r w:rsidRPr="00CB2E49">
        <w:rPr>
          <w:b/>
        </w:rPr>
        <w:t xml:space="preserve">Resource Restriction </w:t>
      </w:r>
      <w:r w:rsidR="00660976">
        <w:rPr>
          <w:b/>
        </w:rPr>
        <w:t>Classification</w:t>
      </w:r>
    </w:p>
    <w:p w:rsidR="00CB2E49" w:rsidRDefault="00CB2E49"/>
    <w:p w:rsidR="00CB2E49" w:rsidRDefault="00CB2E49">
      <w:r>
        <w:t xml:space="preserve">The restriction for industries (Forestry, Oil and Gas, and Mining). These classifications are based on a combination of level of approvals required for activities to occur (i.e. regional director, Cabinet, RED, ADM) and the level of </w:t>
      </w:r>
      <w:r w:rsidR="002F5AF4">
        <w:t>activates</w:t>
      </w:r>
      <w:r>
        <w:t xml:space="preserve"> restricted (i.e. WHA’s may specify specific details).  </w:t>
      </w:r>
    </w:p>
    <w:p w:rsidR="002F5AF4" w:rsidRDefault="002F5AF4">
      <w:r>
        <w:t>Restrictions are based on legislative restrictions, rather than functional agreements, and indicate what is potentially possible within the land designation</w:t>
      </w:r>
      <w:r w:rsidR="00660976">
        <w:t xml:space="preserve">. </w:t>
      </w:r>
      <w:bookmarkStart w:id="0" w:name="_GoBack"/>
      <w:bookmarkEnd w:id="0"/>
    </w:p>
    <w:p w:rsidR="00CB2E49" w:rsidRDefault="00CB2E49"/>
    <w:p w:rsidR="00CB2E49" w:rsidRDefault="00CB2E49">
      <w:r>
        <w:t xml:space="preserve">Full </w:t>
      </w:r>
      <w:r w:rsidR="002F5AF4">
        <w:t xml:space="preserve">– prohibits activities of all kind. For </w:t>
      </w:r>
      <w:proofErr w:type="gramStart"/>
      <w:r w:rsidR="002F5AF4">
        <w:t>example</w:t>
      </w:r>
      <w:proofErr w:type="gramEnd"/>
      <w:r w:rsidR="002F5AF4">
        <w:t xml:space="preserve"> National Parks</w:t>
      </w:r>
      <w:r w:rsidR="00EC0314">
        <w:t>, or where specific legislation is defined (</w:t>
      </w:r>
      <w:r w:rsidR="00EC0314" w:rsidRPr="00EC0314">
        <w:t xml:space="preserve">Creston Valley Wildlife Management </w:t>
      </w:r>
      <w:r w:rsidR="00EC0314">
        <w:t xml:space="preserve">Act). </w:t>
      </w:r>
    </w:p>
    <w:p w:rsidR="00EC0314" w:rsidRDefault="00CB2E49">
      <w:r>
        <w:t xml:space="preserve">High </w:t>
      </w:r>
      <w:r w:rsidR="002F5AF4">
        <w:t xml:space="preserve">– Requires high level approval (ADM), or </w:t>
      </w:r>
      <w:r w:rsidR="00EC0314">
        <w:t xml:space="preserve">activities are highly restricted for example forestry harvesting within no harvest area (WHA, UWR). </w:t>
      </w:r>
    </w:p>
    <w:p w:rsidR="00CB2E49" w:rsidRDefault="00CB2E49">
      <w:r>
        <w:t xml:space="preserve">Medium </w:t>
      </w:r>
      <w:r w:rsidR="00660976">
        <w:t>–</w:t>
      </w:r>
      <w:r w:rsidR="00EC0314">
        <w:t xml:space="preserve"> </w:t>
      </w:r>
      <w:r w:rsidR="00660976">
        <w:t xml:space="preserve">Requires some level of approvals at regional or higher level. Some restrictions may be general or vague application. </w:t>
      </w:r>
    </w:p>
    <w:p w:rsidR="00CB2E49" w:rsidRDefault="00CB2E49">
      <w:r>
        <w:t xml:space="preserve">Low </w:t>
      </w:r>
      <w:r w:rsidR="00EC0314">
        <w:t xml:space="preserve">– requires minimal approval (i.e. B.C. Recreation </w:t>
      </w:r>
    </w:p>
    <w:p w:rsidR="00CB2E49" w:rsidRDefault="00CB2E49">
      <w:r>
        <w:t>None</w:t>
      </w:r>
      <w:r w:rsidR="00EC0314">
        <w:t xml:space="preserve"> – No specific limits or restrictions specified. </w:t>
      </w:r>
    </w:p>
    <w:sectPr w:rsidR="00CB2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49"/>
    <w:rsid w:val="002F5AF4"/>
    <w:rsid w:val="00660976"/>
    <w:rsid w:val="008833DF"/>
    <w:rsid w:val="00CB2E49"/>
    <w:rsid w:val="00E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D1B1"/>
  <w15:chartTrackingRefBased/>
  <w15:docId w15:val="{8CF39948-4AF8-45BB-9B52-262D90BF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Genevieve ENV:EX</dc:creator>
  <cp:keywords/>
  <dc:description/>
  <cp:lastModifiedBy>Perkins, Genevieve ENV:EX</cp:lastModifiedBy>
  <cp:revision>2</cp:revision>
  <dcterms:created xsi:type="dcterms:W3CDTF">2020-02-04T19:47:00Z</dcterms:created>
  <dcterms:modified xsi:type="dcterms:W3CDTF">2020-02-04T20:12:00Z</dcterms:modified>
</cp:coreProperties>
</file>