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BC120" w14:textId="77777777" w:rsidR="003B389D" w:rsidRDefault="003B389D" w:rsidP="003B389D">
      <w:pPr>
        <w:jc w:val="center"/>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C4A68">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Calcutta</w:t>
      </w:r>
      <w:r>
        <w:rPr>
          <w:rFonts w:ascii="Algerian" w:hAnsi="Algerian"/>
          <w:b/>
          <w:noProof/>
          <w:color w:val="000000" w:themeColor="text1"/>
          <w:sz w:val="72"/>
          <w:szCs w:val="72"/>
          <w:u w:val="single"/>
        </w:rPr>
        <w:drawing>
          <wp:inline distT="0" distB="0" distL="0" distR="0" wp14:anchorId="26494388" wp14:editId="63B06D01">
            <wp:extent cx="1409065" cy="1272540"/>
            <wp:effectExtent l="0" t="0" r="635"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t="768"/>
                    <a:stretch/>
                  </pic:blipFill>
                  <pic:spPr bwMode="auto">
                    <a:xfrm rot="10800000" flipH="1" flipV="1">
                      <a:off x="0" y="0"/>
                      <a:ext cx="1429262" cy="1290780"/>
                    </a:xfrm>
                    <a:prstGeom prst="rect">
                      <a:avLst/>
                    </a:prstGeom>
                    <a:ln>
                      <a:noFill/>
                    </a:ln>
                    <a:extLst>
                      <a:ext uri="{53640926-AAD7-44D8-BBD7-CCE9431645EC}">
                        <a14:shadowObscured xmlns:a14="http://schemas.microsoft.com/office/drawing/2010/main"/>
                      </a:ext>
                    </a:extLst>
                  </pic:spPr>
                </pic:pic>
              </a:graphicData>
            </a:graphic>
          </wp:inline>
        </w:drawing>
      </w:r>
    </w:p>
    <w:p w14:paraId="341C97AE" w14:textId="77777777" w:rsidR="003B389D" w:rsidRDefault="003B389D" w:rsidP="003B389D">
      <w:pPr>
        <w:jc w:val="center"/>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F7538">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Surendranath Law College</w:t>
      </w:r>
    </w:p>
    <w:p w14:paraId="47F3CABF" w14:textId="77777777" w:rsidR="003B389D" w:rsidRDefault="003B389D" w:rsidP="003B389D">
      <w:pPr>
        <w:rPr>
          <w:sz w:val="32"/>
          <w:szCs w:val="32"/>
        </w:rPr>
      </w:pPr>
    </w:p>
    <w:p w14:paraId="6EB5E7BC" w14:textId="77777777" w:rsidR="003B389D" w:rsidRDefault="003B389D" w:rsidP="003B389D">
      <w:pPr>
        <w:rPr>
          <w:sz w:val="32"/>
          <w:szCs w:val="32"/>
        </w:rPr>
      </w:pPr>
    </w:p>
    <w:p w14:paraId="53881C25" w14:textId="77777777" w:rsidR="003B389D" w:rsidRPr="00F85099" w:rsidRDefault="003B389D" w:rsidP="003B389D">
      <w:pPr>
        <w:rPr>
          <w:sz w:val="40"/>
          <w:szCs w:val="40"/>
        </w:rPr>
      </w:pPr>
      <w:r w:rsidRPr="00F85099">
        <w:rPr>
          <w:sz w:val="40"/>
          <w:szCs w:val="40"/>
        </w:rPr>
        <w:t>Academic Year: 2023-24</w:t>
      </w:r>
    </w:p>
    <w:p w14:paraId="27AC933B" w14:textId="77777777" w:rsidR="003B389D" w:rsidRPr="00F85099" w:rsidRDefault="003B389D" w:rsidP="003B389D">
      <w:pPr>
        <w:rPr>
          <w:sz w:val="40"/>
          <w:szCs w:val="40"/>
        </w:rPr>
      </w:pPr>
      <w:r w:rsidRPr="00F85099">
        <w:rPr>
          <w:sz w:val="40"/>
          <w:szCs w:val="40"/>
        </w:rPr>
        <w:t>Department: Law (B.A.LLB)</w:t>
      </w:r>
    </w:p>
    <w:p w14:paraId="22990578" w14:textId="762AD1FF" w:rsidR="003B389D" w:rsidRPr="00F85099" w:rsidRDefault="003B389D" w:rsidP="003B389D">
      <w:pPr>
        <w:rPr>
          <w:sz w:val="40"/>
          <w:szCs w:val="40"/>
        </w:rPr>
      </w:pPr>
      <w:r w:rsidRPr="00F85099">
        <w:rPr>
          <w:sz w:val="40"/>
          <w:szCs w:val="40"/>
        </w:rPr>
        <w:t xml:space="preserve">Sub: </w:t>
      </w:r>
      <w:r>
        <w:rPr>
          <w:sz w:val="40"/>
          <w:szCs w:val="40"/>
        </w:rPr>
        <w:t>Legal Method</w:t>
      </w:r>
    </w:p>
    <w:p w14:paraId="6373878F" w14:textId="77777777" w:rsidR="003B389D" w:rsidRPr="00F85099" w:rsidRDefault="003B389D" w:rsidP="003B389D">
      <w:pPr>
        <w:rPr>
          <w:sz w:val="40"/>
          <w:szCs w:val="40"/>
        </w:rPr>
      </w:pPr>
      <w:r w:rsidRPr="00F85099">
        <w:rPr>
          <w:sz w:val="40"/>
          <w:szCs w:val="40"/>
        </w:rPr>
        <w:t>Name: Parvez Sayed Joy</w:t>
      </w:r>
    </w:p>
    <w:p w14:paraId="62247747" w14:textId="77777777" w:rsidR="003B389D" w:rsidRPr="00F85099" w:rsidRDefault="003B389D" w:rsidP="003B389D">
      <w:pPr>
        <w:rPr>
          <w:sz w:val="40"/>
          <w:szCs w:val="40"/>
        </w:rPr>
      </w:pPr>
      <w:r w:rsidRPr="00F85099">
        <w:rPr>
          <w:sz w:val="40"/>
          <w:szCs w:val="40"/>
        </w:rPr>
        <w:t>College Roll No: 122</w:t>
      </w:r>
    </w:p>
    <w:p w14:paraId="2C00C213" w14:textId="77777777" w:rsidR="003B389D" w:rsidRPr="00F85099" w:rsidRDefault="003B389D" w:rsidP="003B389D">
      <w:pPr>
        <w:rPr>
          <w:sz w:val="40"/>
          <w:szCs w:val="40"/>
        </w:rPr>
      </w:pPr>
      <w:r w:rsidRPr="00F85099">
        <w:rPr>
          <w:sz w:val="40"/>
          <w:szCs w:val="40"/>
        </w:rPr>
        <w:t>University Roll No: L02/LLB/231217</w:t>
      </w:r>
    </w:p>
    <w:p w14:paraId="3422203B" w14:textId="77777777" w:rsidR="003B389D" w:rsidRPr="00F85099" w:rsidRDefault="003B389D" w:rsidP="003B389D">
      <w:pPr>
        <w:rPr>
          <w:sz w:val="40"/>
          <w:szCs w:val="40"/>
        </w:rPr>
      </w:pPr>
      <w:r w:rsidRPr="00F85099">
        <w:rPr>
          <w:sz w:val="40"/>
          <w:szCs w:val="40"/>
        </w:rPr>
        <w:t>Semester: 3</w:t>
      </w:r>
    </w:p>
    <w:p w14:paraId="1C3B3C4C" w14:textId="77777777" w:rsidR="003B389D" w:rsidRPr="00F85099" w:rsidRDefault="003B389D" w:rsidP="003B389D">
      <w:pPr>
        <w:rPr>
          <w:sz w:val="40"/>
          <w:szCs w:val="40"/>
        </w:rPr>
      </w:pPr>
      <w:proofErr w:type="gramStart"/>
      <w:r w:rsidRPr="00F85099">
        <w:rPr>
          <w:sz w:val="40"/>
          <w:szCs w:val="40"/>
        </w:rPr>
        <w:t>Sec :</w:t>
      </w:r>
      <w:proofErr w:type="gramEnd"/>
      <w:r w:rsidRPr="00F85099">
        <w:rPr>
          <w:sz w:val="40"/>
          <w:szCs w:val="40"/>
        </w:rPr>
        <w:t xml:space="preserve"> B</w:t>
      </w:r>
    </w:p>
    <w:p w14:paraId="2784E051" w14:textId="77777777" w:rsidR="003B389D" w:rsidRPr="00F85099" w:rsidRDefault="003B389D" w:rsidP="003B389D">
      <w:pPr>
        <w:rPr>
          <w:sz w:val="40"/>
          <w:szCs w:val="40"/>
        </w:rPr>
      </w:pPr>
      <w:r w:rsidRPr="00F85099">
        <w:rPr>
          <w:sz w:val="40"/>
          <w:szCs w:val="40"/>
        </w:rPr>
        <w:t xml:space="preserve">Date of Submission: </w:t>
      </w:r>
    </w:p>
    <w:p w14:paraId="2F9E3973" w14:textId="77777777" w:rsidR="003B389D" w:rsidRPr="00F85099" w:rsidRDefault="003B389D" w:rsidP="003B389D">
      <w:pPr>
        <w:rPr>
          <w:sz w:val="40"/>
          <w:szCs w:val="40"/>
        </w:rPr>
      </w:pPr>
      <w:r w:rsidRPr="00F85099">
        <w:rPr>
          <w:sz w:val="40"/>
          <w:szCs w:val="40"/>
        </w:rPr>
        <w:t>Submitted by: Parvez Sayed Joy</w:t>
      </w:r>
    </w:p>
    <w:p w14:paraId="640EC931" w14:textId="6B1F65A2" w:rsidR="003B389D" w:rsidRDefault="003B389D" w:rsidP="003B389D">
      <w:pPr>
        <w:rPr>
          <w:sz w:val="32"/>
          <w:szCs w:val="32"/>
        </w:rPr>
      </w:pPr>
      <w:r w:rsidRPr="00F85099">
        <w:rPr>
          <w:sz w:val="40"/>
          <w:szCs w:val="40"/>
        </w:rPr>
        <w:t xml:space="preserve">Submitted to: </w:t>
      </w:r>
      <w:r>
        <w:rPr>
          <w:sz w:val="40"/>
          <w:szCs w:val="40"/>
        </w:rPr>
        <w:t>Salma Begum</w:t>
      </w:r>
    </w:p>
    <w:p w14:paraId="42A4C04B" w14:textId="77777777" w:rsidR="003B389D" w:rsidRPr="003B389D" w:rsidRDefault="003B389D" w:rsidP="003B389D">
      <w:pPr>
        <w:rPr>
          <w:sz w:val="32"/>
          <w:szCs w:val="32"/>
        </w:rPr>
      </w:pPr>
    </w:p>
    <w:p w14:paraId="4571D224" w14:textId="77777777" w:rsidR="003B389D" w:rsidRPr="003B389D" w:rsidRDefault="003B389D" w:rsidP="003B389D">
      <w:pPr>
        <w:jc w:val="center"/>
        <w:rPr>
          <w:b/>
          <w:bCs/>
          <w:sz w:val="40"/>
          <w:szCs w:val="40"/>
        </w:rPr>
      </w:pPr>
      <w:r w:rsidRPr="003B389D">
        <w:rPr>
          <w:b/>
          <w:bCs/>
          <w:sz w:val="40"/>
          <w:szCs w:val="40"/>
        </w:rPr>
        <w:lastRenderedPageBreak/>
        <w:t>Table of Contents</w:t>
      </w:r>
    </w:p>
    <w:p w14:paraId="3A978133" w14:textId="77777777" w:rsidR="003B389D" w:rsidRPr="003B389D" w:rsidRDefault="003B389D" w:rsidP="003B389D">
      <w:pPr>
        <w:rPr>
          <w:sz w:val="32"/>
          <w:szCs w:val="32"/>
        </w:rPr>
      </w:pPr>
    </w:p>
    <w:p w14:paraId="68173B4E" w14:textId="11D14A01" w:rsidR="003B389D" w:rsidRPr="003B389D" w:rsidRDefault="003B389D" w:rsidP="003B389D">
      <w:pPr>
        <w:rPr>
          <w:sz w:val="32"/>
          <w:szCs w:val="32"/>
        </w:rPr>
      </w:pPr>
      <w:r w:rsidRPr="003B389D">
        <w:rPr>
          <w:sz w:val="32"/>
          <w:szCs w:val="32"/>
        </w:rPr>
        <w:t>1. Introduction</w:t>
      </w:r>
    </w:p>
    <w:p w14:paraId="649C0749" w14:textId="2418D03D" w:rsidR="003B389D" w:rsidRPr="003B389D" w:rsidRDefault="003B389D" w:rsidP="003B389D">
      <w:pPr>
        <w:rPr>
          <w:sz w:val="32"/>
          <w:szCs w:val="32"/>
        </w:rPr>
      </w:pPr>
      <w:r w:rsidRPr="003B389D">
        <w:rPr>
          <w:sz w:val="32"/>
          <w:szCs w:val="32"/>
        </w:rPr>
        <w:t>2. Facts of Heydon's Cas</w:t>
      </w:r>
      <w:r>
        <w:rPr>
          <w:sz w:val="32"/>
          <w:szCs w:val="32"/>
        </w:rPr>
        <w:t>e</w:t>
      </w:r>
    </w:p>
    <w:p w14:paraId="17DE463D" w14:textId="66F983F5" w:rsidR="003B389D" w:rsidRPr="003B389D" w:rsidRDefault="003B389D" w:rsidP="003B389D">
      <w:pPr>
        <w:rPr>
          <w:sz w:val="32"/>
          <w:szCs w:val="32"/>
        </w:rPr>
      </w:pPr>
      <w:r w:rsidRPr="003B389D">
        <w:rPr>
          <w:sz w:val="32"/>
          <w:szCs w:val="32"/>
        </w:rPr>
        <w:t>3. Issues Involved in the Case</w:t>
      </w:r>
    </w:p>
    <w:p w14:paraId="6A355C70" w14:textId="0D483901" w:rsidR="003B389D" w:rsidRPr="003B389D" w:rsidRDefault="003B389D" w:rsidP="003B389D">
      <w:pPr>
        <w:rPr>
          <w:sz w:val="32"/>
          <w:szCs w:val="32"/>
        </w:rPr>
      </w:pPr>
      <w:r w:rsidRPr="003B389D">
        <w:rPr>
          <w:sz w:val="32"/>
          <w:szCs w:val="32"/>
        </w:rPr>
        <w:t>4. Laws Involved</w:t>
      </w:r>
    </w:p>
    <w:p w14:paraId="3432B4BA" w14:textId="26BF9D87" w:rsidR="003B389D" w:rsidRPr="003B389D" w:rsidRDefault="003B389D" w:rsidP="003B389D">
      <w:pPr>
        <w:rPr>
          <w:sz w:val="32"/>
          <w:szCs w:val="32"/>
        </w:rPr>
      </w:pPr>
      <w:r w:rsidRPr="003B389D">
        <w:rPr>
          <w:sz w:val="32"/>
          <w:szCs w:val="32"/>
        </w:rPr>
        <w:t>5. Analysis of the Mischief Rule</w:t>
      </w:r>
    </w:p>
    <w:p w14:paraId="3C2DAA03" w14:textId="200B066F" w:rsidR="003B389D" w:rsidRPr="003B389D" w:rsidRDefault="003B389D" w:rsidP="003B389D">
      <w:pPr>
        <w:rPr>
          <w:sz w:val="32"/>
          <w:szCs w:val="32"/>
        </w:rPr>
      </w:pPr>
      <w:r w:rsidRPr="003B389D">
        <w:rPr>
          <w:sz w:val="32"/>
          <w:szCs w:val="32"/>
        </w:rPr>
        <w:t>6. Judicial Pronouncements Related to the Mischief Rule</w:t>
      </w:r>
    </w:p>
    <w:p w14:paraId="36B1DABA" w14:textId="62028140" w:rsidR="003B389D" w:rsidRPr="003B389D" w:rsidRDefault="003B389D" w:rsidP="003B389D">
      <w:pPr>
        <w:pStyle w:val="ListParagraph"/>
        <w:numPr>
          <w:ilvl w:val="0"/>
          <w:numId w:val="1"/>
        </w:numPr>
        <w:rPr>
          <w:sz w:val="32"/>
          <w:szCs w:val="32"/>
        </w:rPr>
      </w:pPr>
      <w:r w:rsidRPr="003B389D">
        <w:rPr>
          <w:sz w:val="32"/>
          <w:szCs w:val="32"/>
        </w:rPr>
        <w:t>Smith v. Hughes (1960)</w:t>
      </w:r>
    </w:p>
    <w:p w14:paraId="67562AF2" w14:textId="1525658B" w:rsidR="003B389D" w:rsidRPr="003B389D" w:rsidRDefault="003B389D" w:rsidP="003B389D">
      <w:pPr>
        <w:pStyle w:val="ListParagraph"/>
        <w:numPr>
          <w:ilvl w:val="0"/>
          <w:numId w:val="1"/>
        </w:numPr>
        <w:rPr>
          <w:sz w:val="32"/>
          <w:szCs w:val="32"/>
        </w:rPr>
      </w:pPr>
      <w:r w:rsidRPr="003B389D">
        <w:rPr>
          <w:sz w:val="32"/>
          <w:szCs w:val="32"/>
        </w:rPr>
        <w:t>Royal College of Nursing v. DHSS (1981)</w:t>
      </w:r>
    </w:p>
    <w:p w14:paraId="61D1DD68" w14:textId="56B5518C" w:rsidR="003B389D" w:rsidRPr="003B389D" w:rsidRDefault="003B389D" w:rsidP="003B389D">
      <w:pPr>
        <w:pStyle w:val="ListParagraph"/>
        <w:numPr>
          <w:ilvl w:val="0"/>
          <w:numId w:val="1"/>
        </w:numPr>
        <w:rPr>
          <w:sz w:val="32"/>
          <w:szCs w:val="32"/>
        </w:rPr>
      </w:pPr>
      <w:r w:rsidRPr="003B389D">
        <w:rPr>
          <w:sz w:val="32"/>
          <w:szCs w:val="32"/>
        </w:rPr>
        <w:t>Bengal Immunity Co. v. State of Bihar (1955)</w:t>
      </w:r>
    </w:p>
    <w:p w14:paraId="4B27B985" w14:textId="77777777" w:rsidR="003B389D" w:rsidRPr="003B389D" w:rsidRDefault="003B389D" w:rsidP="003B389D">
      <w:pPr>
        <w:pStyle w:val="ListParagraph"/>
        <w:numPr>
          <w:ilvl w:val="0"/>
          <w:numId w:val="1"/>
        </w:numPr>
        <w:rPr>
          <w:sz w:val="32"/>
          <w:szCs w:val="32"/>
        </w:rPr>
      </w:pPr>
      <w:r w:rsidRPr="003B389D">
        <w:rPr>
          <w:sz w:val="32"/>
          <w:szCs w:val="32"/>
        </w:rPr>
        <w:t>Githa Hariharan v. Reserve Bank of India (1999)</w:t>
      </w:r>
    </w:p>
    <w:p w14:paraId="1CD0D124" w14:textId="77777777" w:rsidR="003B389D" w:rsidRPr="003B389D" w:rsidRDefault="003B389D" w:rsidP="003B389D">
      <w:pPr>
        <w:rPr>
          <w:sz w:val="32"/>
          <w:szCs w:val="32"/>
        </w:rPr>
      </w:pPr>
    </w:p>
    <w:p w14:paraId="2C4941A1" w14:textId="05064FB7" w:rsidR="003B389D" w:rsidRPr="003B389D" w:rsidRDefault="003B389D" w:rsidP="003B389D">
      <w:pPr>
        <w:rPr>
          <w:sz w:val="32"/>
          <w:szCs w:val="32"/>
        </w:rPr>
      </w:pPr>
      <w:r w:rsidRPr="003B389D">
        <w:rPr>
          <w:sz w:val="32"/>
          <w:szCs w:val="32"/>
        </w:rPr>
        <w:t>7. Critique and Challenges of the Mischief Rule</w:t>
      </w:r>
    </w:p>
    <w:p w14:paraId="71847804" w14:textId="5E2CC984" w:rsidR="003B389D" w:rsidRPr="003B389D" w:rsidRDefault="003B389D" w:rsidP="003B389D">
      <w:pPr>
        <w:rPr>
          <w:sz w:val="32"/>
          <w:szCs w:val="32"/>
        </w:rPr>
      </w:pPr>
      <w:r w:rsidRPr="003B389D">
        <w:rPr>
          <w:sz w:val="32"/>
          <w:szCs w:val="32"/>
        </w:rPr>
        <w:t>8. Concluding Observations and Opinion</w:t>
      </w:r>
    </w:p>
    <w:p w14:paraId="20471B9D" w14:textId="773BA2F8" w:rsidR="003B389D" w:rsidRPr="003B389D" w:rsidRDefault="003B389D" w:rsidP="003B389D">
      <w:pPr>
        <w:rPr>
          <w:sz w:val="32"/>
          <w:szCs w:val="32"/>
        </w:rPr>
      </w:pPr>
      <w:r w:rsidRPr="003B389D">
        <w:rPr>
          <w:sz w:val="32"/>
          <w:szCs w:val="32"/>
        </w:rPr>
        <w:t>9. Acknowledgment</w:t>
      </w:r>
    </w:p>
    <w:p w14:paraId="62FB1D37" w14:textId="77777777" w:rsidR="003B389D" w:rsidRPr="003B389D" w:rsidRDefault="003B389D" w:rsidP="003B389D">
      <w:pPr>
        <w:rPr>
          <w:sz w:val="32"/>
          <w:szCs w:val="32"/>
        </w:rPr>
      </w:pPr>
      <w:r w:rsidRPr="003B389D">
        <w:rPr>
          <w:sz w:val="32"/>
          <w:szCs w:val="32"/>
        </w:rPr>
        <w:t>10. Bibliography</w:t>
      </w:r>
    </w:p>
    <w:p w14:paraId="569CB63F" w14:textId="77777777" w:rsidR="003B389D" w:rsidRPr="003B389D" w:rsidRDefault="003B389D" w:rsidP="003B389D">
      <w:pPr>
        <w:rPr>
          <w:sz w:val="32"/>
          <w:szCs w:val="32"/>
        </w:rPr>
      </w:pPr>
    </w:p>
    <w:p w14:paraId="550884F9" w14:textId="77777777" w:rsidR="003B389D" w:rsidRPr="003B389D" w:rsidRDefault="003B389D" w:rsidP="003B389D">
      <w:pPr>
        <w:rPr>
          <w:sz w:val="32"/>
          <w:szCs w:val="32"/>
        </w:rPr>
      </w:pPr>
    </w:p>
    <w:p w14:paraId="42E2287D" w14:textId="77777777" w:rsidR="003B389D" w:rsidRPr="003B389D" w:rsidRDefault="003B389D" w:rsidP="003B389D">
      <w:pPr>
        <w:rPr>
          <w:sz w:val="32"/>
          <w:szCs w:val="32"/>
        </w:rPr>
      </w:pPr>
    </w:p>
    <w:p w14:paraId="793809B1" w14:textId="77777777" w:rsidR="003B389D" w:rsidRPr="003B389D" w:rsidRDefault="003B389D" w:rsidP="003B389D">
      <w:pPr>
        <w:rPr>
          <w:sz w:val="32"/>
          <w:szCs w:val="32"/>
        </w:rPr>
      </w:pPr>
    </w:p>
    <w:p w14:paraId="75D8B3AC" w14:textId="5B3EA9A6" w:rsidR="003B389D" w:rsidRDefault="003B389D" w:rsidP="003B389D">
      <w:pPr>
        <w:rPr>
          <w:sz w:val="32"/>
          <w:szCs w:val="32"/>
        </w:rPr>
      </w:pPr>
    </w:p>
    <w:p w14:paraId="0DFF2EA8" w14:textId="11ADA559" w:rsidR="003B389D" w:rsidRDefault="003B389D" w:rsidP="003B389D">
      <w:pPr>
        <w:rPr>
          <w:sz w:val="32"/>
          <w:szCs w:val="32"/>
        </w:rPr>
      </w:pPr>
    </w:p>
    <w:p w14:paraId="4DACF14B" w14:textId="77777777" w:rsidR="003B389D" w:rsidRPr="003B389D" w:rsidRDefault="003B389D" w:rsidP="003B389D">
      <w:pPr>
        <w:rPr>
          <w:sz w:val="32"/>
          <w:szCs w:val="32"/>
        </w:rPr>
      </w:pPr>
    </w:p>
    <w:p w14:paraId="59F90F82" w14:textId="0F421586" w:rsidR="003B389D" w:rsidRPr="003B389D" w:rsidRDefault="003B389D" w:rsidP="003B389D">
      <w:pPr>
        <w:jc w:val="center"/>
        <w:rPr>
          <w:b/>
          <w:bCs/>
          <w:sz w:val="40"/>
          <w:szCs w:val="40"/>
        </w:rPr>
      </w:pPr>
      <w:r w:rsidRPr="003B389D">
        <w:rPr>
          <w:b/>
          <w:bCs/>
          <w:sz w:val="40"/>
          <w:szCs w:val="40"/>
        </w:rPr>
        <w:lastRenderedPageBreak/>
        <w:t xml:space="preserve">Critically explain the mischief role in Heydon's case including the key </w:t>
      </w:r>
      <w:proofErr w:type="gramStart"/>
      <w:r w:rsidRPr="003B389D">
        <w:rPr>
          <w:b/>
          <w:bCs/>
          <w:sz w:val="40"/>
          <w:szCs w:val="40"/>
        </w:rPr>
        <w:t>facts ,</w:t>
      </w:r>
      <w:proofErr w:type="gramEnd"/>
      <w:r w:rsidRPr="003B389D">
        <w:rPr>
          <w:b/>
          <w:bCs/>
          <w:sz w:val="40"/>
          <w:szCs w:val="40"/>
        </w:rPr>
        <w:t xml:space="preserve"> issues and corresponding judicial pronouncements.</w:t>
      </w:r>
    </w:p>
    <w:p w14:paraId="190A06F1" w14:textId="77777777" w:rsidR="003B389D" w:rsidRPr="003B389D" w:rsidRDefault="003B389D" w:rsidP="003B389D">
      <w:pPr>
        <w:rPr>
          <w:b/>
          <w:bCs/>
          <w:sz w:val="32"/>
          <w:szCs w:val="32"/>
        </w:rPr>
      </w:pPr>
    </w:p>
    <w:p w14:paraId="1F36A667" w14:textId="4A6B7F93" w:rsidR="003B389D" w:rsidRPr="003B389D" w:rsidRDefault="003B389D" w:rsidP="003B389D">
      <w:pPr>
        <w:rPr>
          <w:b/>
          <w:bCs/>
          <w:sz w:val="32"/>
          <w:szCs w:val="32"/>
        </w:rPr>
      </w:pPr>
      <w:r w:rsidRPr="003B389D">
        <w:rPr>
          <w:b/>
          <w:bCs/>
          <w:sz w:val="32"/>
          <w:szCs w:val="32"/>
        </w:rPr>
        <w:t xml:space="preserve"> Introduction</w:t>
      </w:r>
    </w:p>
    <w:p w14:paraId="0E9A8CC5" w14:textId="77777777" w:rsidR="003B389D" w:rsidRPr="003B389D" w:rsidRDefault="003B389D" w:rsidP="003B389D">
      <w:pPr>
        <w:rPr>
          <w:sz w:val="32"/>
          <w:szCs w:val="32"/>
        </w:rPr>
      </w:pPr>
      <w:r w:rsidRPr="003B389D">
        <w:rPr>
          <w:sz w:val="32"/>
          <w:szCs w:val="32"/>
        </w:rPr>
        <w:t>The Mischief Rule is a principle of statutory interpretation that seeks to uncover the intent behind a law by addressing the "mischief" or problem the statute was created to remedy. Established in Heydon's Case (1584), this rule marked a departure from the literal and golden rules by emphasizing the legislative purpose over strict wording.</w:t>
      </w:r>
    </w:p>
    <w:p w14:paraId="5A1722C1" w14:textId="77777777" w:rsidR="003B389D" w:rsidRPr="003B389D" w:rsidRDefault="003B389D" w:rsidP="003B389D">
      <w:pPr>
        <w:rPr>
          <w:sz w:val="32"/>
          <w:szCs w:val="32"/>
        </w:rPr>
      </w:pPr>
    </w:p>
    <w:p w14:paraId="449D2100" w14:textId="77777777" w:rsidR="003B389D" w:rsidRPr="003B389D" w:rsidRDefault="003B389D" w:rsidP="003B389D">
      <w:pPr>
        <w:rPr>
          <w:sz w:val="32"/>
          <w:szCs w:val="32"/>
        </w:rPr>
      </w:pPr>
      <w:r w:rsidRPr="003B389D">
        <w:rPr>
          <w:sz w:val="32"/>
          <w:szCs w:val="32"/>
        </w:rPr>
        <w:t>The significance of this rule lies in its flexibility, allowing courts to adapt laws to societal changes while staying true to legislative intent. This paper delves into the key facts, legal issues, and judicial analysis of Heydon's Case, alongside subsequent judgments that have shaped the Mischief Rule in common law systems.</w:t>
      </w:r>
    </w:p>
    <w:p w14:paraId="5B07E380" w14:textId="77777777" w:rsidR="003B389D" w:rsidRPr="003B389D" w:rsidRDefault="003B389D" w:rsidP="003B389D">
      <w:pPr>
        <w:rPr>
          <w:sz w:val="32"/>
          <w:szCs w:val="32"/>
        </w:rPr>
      </w:pPr>
    </w:p>
    <w:p w14:paraId="58AF91EC" w14:textId="77777777" w:rsidR="003B389D" w:rsidRPr="003B389D" w:rsidRDefault="003B389D" w:rsidP="003B389D">
      <w:pPr>
        <w:rPr>
          <w:sz w:val="32"/>
          <w:szCs w:val="32"/>
        </w:rPr>
      </w:pPr>
    </w:p>
    <w:p w14:paraId="11C25812" w14:textId="30B90B8A" w:rsidR="003B389D" w:rsidRDefault="003B389D" w:rsidP="003B389D">
      <w:pPr>
        <w:rPr>
          <w:sz w:val="32"/>
          <w:szCs w:val="32"/>
        </w:rPr>
      </w:pPr>
    </w:p>
    <w:p w14:paraId="45FC8B9E" w14:textId="0485081D" w:rsidR="003B389D" w:rsidRDefault="003B389D" w:rsidP="003B389D">
      <w:pPr>
        <w:rPr>
          <w:sz w:val="32"/>
          <w:szCs w:val="32"/>
        </w:rPr>
      </w:pPr>
    </w:p>
    <w:p w14:paraId="7E950098" w14:textId="3544D309" w:rsidR="003B389D" w:rsidRDefault="003B389D" w:rsidP="003B389D">
      <w:pPr>
        <w:rPr>
          <w:sz w:val="32"/>
          <w:szCs w:val="32"/>
        </w:rPr>
      </w:pPr>
    </w:p>
    <w:p w14:paraId="2C60D803" w14:textId="1A4BB978" w:rsidR="003B389D" w:rsidRDefault="003B389D" w:rsidP="003B389D">
      <w:pPr>
        <w:rPr>
          <w:sz w:val="32"/>
          <w:szCs w:val="32"/>
        </w:rPr>
      </w:pPr>
    </w:p>
    <w:p w14:paraId="6616E3EB" w14:textId="17329879" w:rsidR="003B389D" w:rsidRDefault="003B389D" w:rsidP="003B389D">
      <w:pPr>
        <w:rPr>
          <w:sz w:val="32"/>
          <w:szCs w:val="32"/>
        </w:rPr>
      </w:pPr>
    </w:p>
    <w:p w14:paraId="0B10153B" w14:textId="030B1F8D" w:rsidR="003B389D" w:rsidRDefault="003B389D" w:rsidP="003B389D">
      <w:pPr>
        <w:rPr>
          <w:sz w:val="32"/>
          <w:szCs w:val="32"/>
        </w:rPr>
      </w:pPr>
    </w:p>
    <w:p w14:paraId="5CC610A7" w14:textId="3579CBDC" w:rsidR="003B389D" w:rsidRDefault="003B389D" w:rsidP="003B389D">
      <w:pPr>
        <w:rPr>
          <w:sz w:val="32"/>
          <w:szCs w:val="32"/>
        </w:rPr>
      </w:pPr>
    </w:p>
    <w:p w14:paraId="78D89494" w14:textId="77777777" w:rsidR="003B389D" w:rsidRPr="003B389D" w:rsidRDefault="003B389D" w:rsidP="003B389D">
      <w:pPr>
        <w:rPr>
          <w:sz w:val="32"/>
          <w:szCs w:val="32"/>
        </w:rPr>
      </w:pPr>
    </w:p>
    <w:p w14:paraId="67B96295" w14:textId="5EE3F977" w:rsidR="003B389D" w:rsidRPr="003B389D" w:rsidRDefault="003B389D" w:rsidP="003B389D">
      <w:pPr>
        <w:jc w:val="center"/>
        <w:rPr>
          <w:b/>
          <w:bCs/>
          <w:sz w:val="40"/>
          <w:szCs w:val="40"/>
        </w:rPr>
      </w:pPr>
      <w:r w:rsidRPr="003B389D">
        <w:rPr>
          <w:b/>
          <w:bCs/>
          <w:sz w:val="40"/>
          <w:szCs w:val="40"/>
        </w:rPr>
        <w:lastRenderedPageBreak/>
        <w:t>Facts of Heydon's Case</w:t>
      </w:r>
    </w:p>
    <w:p w14:paraId="4E07E93C" w14:textId="77777777" w:rsidR="003B389D" w:rsidRPr="003B389D" w:rsidRDefault="003B389D" w:rsidP="003B389D">
      <w:pPr>
        <w:rPr>
          <w:sz w:val="32"/>
          <w:szCs w:val="32"/>
        </w:rPr>
      </w:pPr>
    </w:p>
    <w:p w14:paraId="208B8D59" w14:textId="77777777" w:rsidR="003B389D" w:rsidRPr="003B389D" w:rsidRDefault="003B389D" w:rsidP="003B389D">
      <w:pPr>
        <w:rPr>
          <w:sz w:val="32"/>
          <w:szCs w:val="32"/>
        </w:rPr>
      </w:pPr>
      <w:r w:rsidRPr="003B389D">
        <w:rPr>
          <w:b/>
          <w:bCs/>
          <w:sz w:val="32"/>
          <w:szCs w:val="32"/>
        </w:rPr>
        <w:t>Year:</w:t>
      </w:r>
      <w:r w:rsidRPr="003B389D">
        <w:rPr>
          <w:sz w:val="32"/>
          <w:szCs w:val="32"/>
        </w:rPr>
        <w:t xml:space="preserve"> 1584</w:t>
      </w:r>
    </w:p>
    <w:p w14:paraId="3018E000" w14:textId="131789FC" w:rsidR="003B389D" w:rsidRPr="003B389D" w:rsidRDefault="003B389D" w:rsidP="003B389D">
      <w:pPr>
        <w:rPr>
          <w:sz w:val="32"/>
          <w:szCs w:val="32"/>
        </w:rPr>
      </w:pPr>
      <w:r w:rsidRPr="003B389D">
        <w:rPr>
          <w:b/>
          <w:bCs/>
          <w:sz w:val="32"/>
          <w:szCs w:val="32"/>
        </w:rPr>
        <w:t>Court:</w:t>
      </w:r>
      <w:r w:rsidRPr="003B389D">
        <w:rPr>
          <w:sz w:val="32"/>
          <w:szCs w:val="32"/>
        </w:rPr>
        <w:t xml:space="preserve"> Court of Exchequer</w:t>
      </w:r>
    </w:p>
    <w:p w14:paraId="4556400F" w14:textId="77777777" w:rsidR="003B389D" w:rsidRPr="003B389D" w:rsidRDefault="003B389D" w:rsidP="003B389D">
      <w:pPr>
        <w:rPr>
          <w:sz w:val="32"/>
          <w:szCs w:val="32"/>
        </w:rPr>
      </w:pPr>
      <w:r w:rsidRPr="003B389D">
        <w:rPr>
          <w:b/>
          <w:bCs/>
          <w:sz w:val="32"/>
          <w:szCs w:val="32"/>
        </w:rPr>
        <w:t>Core Issue:</w:t>
      </w:r>
      <w:r w:rsidRPr="003B389D">
        <w:rPr>
          <w:sz w:val="32"/>
          <w:szCs w:val="32"/>
        </w:rPr>
        <w:t xml:space="preserve"> The case revolved around the interpretation of a statute related to ecclesiastical leases.</w:t>
      </w:r>
    </w:p>
    <w:p w14:paraId="0A79069C" w14:textId="77777777" w:rsidR="003B389D" w:rsidRPr="003B389D" w:rsidRDefault="003B389D" w:rsidP="003B389D">
      <w:pPr>
        <w:rPr>
          <w:sz w:val="32"/>
          <w:szCs w:val="32"/>
        </w:rPr>
      </w:pPr>
    </w:p>
    <w:p w14:paraId="5FFF55A1" w14:textId="77777777" w:rsidR="003B389D" w:rsidRPr="003B389D" w:rsidRDefault="003B389D" w:rsidP="003B389D">
      <w:pPr>
        <w:rPr>
          <w:sz w:val="32"/>
          <w:szCs w:val="32"/>
        </w:rPr>
      </w:pPr>
      <w:r w:rsidRPr="003B389D">
        <w:rPr>
          <w:sz w:val="32"/>
          <w:szCs w:val="32"/>
        </w:rPr>
        <w:t>The statute in question aimed to curb fraudulent practices that deprived the Crown and church of revenue. The court was tasked with determining whether a particular lease arrangement fell under the purview of the statute.</w:t>
      </w:r>
    </w:p>
    <w:p w14:paraId="6184DBDA" w14:textId="77777777" w:rsidR="003B389D" w:rsidRPr="003B389D" w:rsidRDefault="003B389D" w:rsidP="003B389D">
      <w:pPr>
        <w:rPr>
          <w:sz w:val="32"/>
          <w:szCs w:val="32"/>
        </w:rPr>
      </w:pPr>
    </w:p>
    <w:p w14:paraId="40F31648" w14:textId="77777777" w:rsidR="003B389D" w:rsidRPr="003B389D" w:rsidRDefault="003B389D" w:rsidP="003B389D">
      <w:pPr>
        <w:rPr>
          <w:sz w:val="32"/>
          <w:szCs w:val="32"/>
        </w:rPr>
      </w:pPr>
      <w:r w:rsidRPr="003B389D">
        <w:rPr>
          <w:b/>
          <w:bCs/>
          <w:sz w:val="32"/>
          <w:szCs w:val="32"/>
        </w:rPr>
        <w:t>Outcome:</w:t>
      </w:r>
      <w:r w:rsidRPr="003B389D">
        <w:rPr>
          <w:sz w:val="32"/>
          <w:szCs w:val="32"/>
        </w:rPr>
        <w:t xml:space="preserve"> The court, applying the Mischief Rule, concluded that the lease was within the scope of the statute as it addressed the mischief the law sought to eliminate.</w:t>
      </w:r>
    </w:p>
    <w:p w14:paraId="48AAAB10" w14:textId="77777777" w:rsidR="003B389D" w:rsidRPr="003B389D" w:rsidRDefault="003B389D" w:rsidP="003B389D">
      <w:pPr>
        <w:rPr>
          <w:sz w:val="32"/>
          <w:szCs w:val="32"/>
        </w:rPr>
      </w:pPr>
    </w:p>
    <w:p w14:paraId="567155A9" w14:textId="77777777" w:rsidR="003B389D" w:rsidRPr="003B389D" w:rsidRDefault="003B389D" w:rsidP="003B389D">
      <w:pPr>
        <w:rPr>
          <w:sz w:val="32"/>
          <w:szCs w:val="32"/>
        </w:rPr>
      </w:pPr>
    </w:p>
    <w:p w14:paraId="54F00DDC" w14:textId="77777777" w:rsidR="003B389D" w:rsidRPr="003B389D" w:rsidRDefault="003B389D" w:rsidP="003B389D">
      <w:pPr>
        <w:rPr>
          <w:sz w:val="32"/>
          <w:szCs w:val="32"/>
        </w:rPr>
      </w:pPr>
    </w:p>
    <w:p w14:paraId="6435F487" w14:textId="09155161" w:rsidR="003B389D" w:rsidRDefault="003B389D" w:rsidP="003B389D">
      <w:pPr>
        <w:rPr>
          <w:sz w:val="32"/>
          <w:szCs w:val="32"/>
        </w:rPr>
      </w:pPr>
    </w:p>
    <w:p w14:paraId="11DFBEFF" w14:textId="4FAEFE6C" w:rsidR="003B389D" w:rsidRDefault="003B389D" w:rsidP="003B389D">
      <w:pPr>
        <w:rPr>
          <w:sz w:val="32"/>
          <w:szCs w:val="32"/>
        </w:rPr>
      </w:pPr>
    </w:p>
    <w:p w14:paraId="07636182" w14:textId="0AA07DC3" w:rsidR="003B389D" w:rsidRDefault="003B389D" w:rsidP="003B389D">
      <w:pPr>
        <w:rPr>
          <w:sz w:val="32"/>
          <w:szCs w:val="32"/>
        </w:rPr>
      </w:pPr>
    </w:p>
    <w:p w14:paraId="4A056AE5" w14:textId="4CE2B0DA" w:rsidR="003B389D" w:rsidRDefault="003B389D" w:rsidP="003B389D">
      <w:pPr>
        <w:rPr>
          <w:sz w:val="32"/>
          <w:szCs w:val="32"/>
        </w:rPr>
      </w:pPr>
    </w:p>
    <w:p w14:paraId="2FA776FC" w14:textId="468C6894" w:rsidR="003B389D" w:rsidRDefault="003B389D" w:rsidP="003B389D">
      <w:pPr>
        <w:rPr>
          <w:sz w:val="32"/>
          <w:szCs w:val="32"/>
        </w:rPr>
      </w:pPr>
    </w:p>
    <w:p w14:paraId="1394D71A" w14:textId="500CB20C" w:rsidR="003B389D" w:rsidRDefault="003B389D" w:rsidP="003B389D">
      <w:pPr>
        <w:rPr>
          <w:sz w:val="32"/>
          <w:szCs w:val="32"/>
        </w:rPr>
      </w:pPr>
    </w:p>
    <w:p w14:paraId="121759A4" w14:textId="77777777" w:rsidR="003B389D" w:rsidRPr="003B389D" w:rsidRDefault="003B389D" w:rsidP="003B389D">
      <w:pPr>
        <w:rPr>
          <w:sz w:val="32"/>
          <w:szCs w:val="32"/>
        </w:rPr>
      </w:pPr>
    </w:p>
    <w:p w14:paraId="04F2D1C3" w14:textId="533CB0EA" w:rsidR="003B389D" w:rsidRPr="003B389D" w:rsidRDefault="003B389D" w:rsidP="003B389D">
      <w:pPr>
        <w:jc w:val="center"/>
        <w:rPr>
          <w:b/>
          <w:bCs/>
          <w:sz w:val="40"/>
          <w:szCs w:val="40"/>
        </w:rPr>
      </w:pPr>
      <w:r w:rsidRPr="003B389D">
        <w:rPr>
          <w:b/>
          <w:bCs/>
          <w:sz w:val="40"/>
          <w:szCs w:val="40"/>
        </w:rPr>
        <w:lastRenderedPageBreak/>
        <w:t>Issues Involved in the Case</w:t>
      </w:r>
    </w:p>
    <w:p w14:paraId="7265DCD6" w14:textId="77777777" w:rsidR="003B389D" w:rsidRPr="003B389D" w:rsidRDefault="003B389D" w:rsidP="003B389D">
      <w:pPr>
        <w:rPr>
          <w:sz w:val="32"/>
          <w:szCs w:val="32"/>
        </w:rPr>
      </w:pPr>
    </w:p>
    <w:p w14:paraId="48D5E405" w14:textId="77777777" w:rsidR="003B389D" w:rsidRPr="003B389D" w:rsidRDefault="003B389D" w:rsidP="003B389D">
      <w:pPr>
        <w:rPr>
          <w:sz w:val="32"/>
          <w:szCs w:val="32"/>
        </w:rPr>
      </w:pPr>
      <w:r w:rsidRPr="003B389D">
        <w:rPr>
          <w:sz w:val="32"/>
          <w:szCs w:val="32"/>
        </w:rPr>
        <w:t>1. What specific problem ("mischief") did the statute aim to resolve?</w:t>
      </w:r>
    </w:p>
    <w:p w14:paraId="28BA5B96" w14:textId="77777777" w:rsidR="003B389D" w:rsidRPr="003B389D" w:rsidRDefault="003B389D" w:rsidP="003B389D">
      <w:pPr>
        <w:rPr>
          <w:sz w:val="32"/>
          <w:szCs w:val="32"/>
        </w:rPr>
      </w:pPr>
    </w:p>
    <w:p w14:paraId="10584510" w14:textId="77777777" w:rsidR="003B389D" w:rsidRPr="003B389D" w:rsidRDefault="003B389D" w:rsidP="003B389D">
      <w:pPr>
        <w:rPr>
          <w:sz w:val="32"/>
          <w:szCs w:val="32"/>
        </w:rPr>
      </w:pPr>
      <w:r w:rsidRPr="003B389D">
        <w:rPr>
          <w:sz w:val="32"/>
          <w:szCs w:val="32"/>
        </w:rPr>
        <w:t>2. Was the lease arrangement contrary to the statute's purpose?</w:t>
      </w:r>
    </w:p>
    <w:p w14:paraId="2ADC2FC9" w14:textId="77777777" w:rsidR="003B389D" w:rsidRPr="003B389D" w:rsidRDefault="003B389D" w:rsidP="003B389D">
      <w:pPr>
        <w:rPr>
          <w:sz w:val="32"/>
          <w:szCs w:val="32"/>
        </w:rPr>
      </w:pPr>
    </w:p>
    <w:p w14:paraId="5C220257" w14:textId="77777777" w:rsidR="003B389D" w:rsidRPr="003B389D" w:rsidRDefault="003B389D" w:rsidP="003B389D">
      <w:pPr>
        <w:rPr>
          <w:sz w:val="32"/>
          <w:szCs w:val="32"/>
        </w:rPr>
      </w:pPr>
      <w:r w:rsidRPr="003B389D">
        <w:rPr>
          <w:sz w:val="32"/>
          <w:szCs w:val="32"/>
        </w:rPr>
        <w:t>3. How should courts balance literal wording with legislative intent?</w:t>
      </w:r>
    </w:p>
    <w:p w14:paraId="1FC0B905" w14:textId="77777777" w:rsidR="003B389D" w:rsidRPr="003B389D" w:rsidRDefault="003B389D" w:rsidP="003B389D">
      <w:pPr>
        <w:rPr>
          <w:sz w:val="32"/>
          <w:szCs w:val="32"/>
        </w:rPr>
      </w:pPr>
    </w:p>
    <w:p w14:paraId="3F86C07F" w14:textId="77777777" w:rsidR="003B389D" w:rsidRPr="003B389D" w:rsidRDefault="003B389D" w:rsidP="003B389D">
      <w:pPr>
        <w:rPr>
          <w:sz w:val="32"/>
          <w:szCs w:val="32"/>
        </w:rPr>
      </w:pPr>
    </w:p>
    <w:p w14:paraId="2F938D26" w14:textId="77777777" w:rsidR="003B389D" w:rsidRPr="003B389D" w:rsidRDefault="003B389D" w:rsidP="003B389D">
      <w:pPr>
        <w:rPr>
          <w:sz w:val="32"/>
          <w:szCs w:val="32"/>
        </w:rPr>
      </w:pPr>
    </w:p>
    <w:p w14:paraId="4A9AA972" w14:textId="77777777" w:rsidR="003B389D" w:rsidRPr="003B389D" w:rsidRDefault="003B389D" w:rsidP="003B389D">
      <w:pPr>
        <w:rPr>
          <w:sz w:val="32"/>
          <w:szCs w:val="32"/>
        </w:rPr>
      </w:pPr>
    </w:p>
    <w:p w14:paraId="3EC99D1D" w14:textId="5A5BD0F4" w:rsidR="003B389D" w:rsidRDefault="003B389D" w:rsidP="003B389D">
      <w:pPr>
        <w:rPr>
          <w:sz w:val="32"/>
          <w:szCs w:val="32"/>
        </w:rPr>
      </w:pPr>
    </w:p>
    <w:p w14:paraId="0F6C1994" w14:textId="411DFCAF" w:rsidR="003B389D" w:rsidRDefault="003B389D" w:rsidP="003B389D">
      <w:pPr>
        <w:rPr>
          <w:sz w:val="32"/>
          <w:szCs w:val="32"/>
        </w:rPr>
      </w:pPr>
    </w:p>
    <w:p w14:paraId="3673AF13" w14:textId="0F103C27" w:rsidR="003B389D" w:rsidRDefault="003B389D" w:rsidP="003B389D">
      <w:pPr>
        <w:rPr>
          <w:sz w:val="32"/>
          <w:szCs w:val="32"/>
        </w:rPr>
      </w:pPr>
    </w:p>
    <w:p w14:paraId="7CE06C3F" w14:textId="48A5A30C" w:rsidR="003B389D" w:rsidRDefault="003B389D" w:rsidP="003B389D">
      <w:pPr>
        <w:rPr>
          <w:sz w:val="32"/>
          <w:szCs w:val="32"/>
        </w:rPr>
      </w:pPr>
    </w:p>
    <w:p w14:paraId="156CEE6F" w14:textId="0F03E175" w:rsidR="003B389D" w:rsidRDefault="003B389D" w:rsidP="003B389D">
      <w:pPr>
        <w:rPr>
          <w:sz w:val="32"/>
          <w:szCs w:val="32"/>
        </w:rPr>
      </w:pPr>
    </w:p>
    <w:p w14:paraId="22ED03C5" w14:textId="79B6743B" w:rsidR="003B389D" w:rsidRDefault="003B389D" w:rsidP="003B389D">
      <w:pPr>
        <w:rPr>
          <w:sz w:val="32"/>
          <w:szCs w:val="32"/>
        </w:rPr>
      </w:pPr>
    </w:p>
    <w:p w14:paraId="6795E934" w14:textId="7D204DC6" w:rsidR="003B389D" w:rsidRDefault="003B389D" w:rsidP="003B389D">
      <w:pPr>
        <w:rPr>
          <w:sz w:val="32"/>
          <w:szCs w:val="32"/>
        </w:rPr>
      </w:pPr>
    </w:p>
    <w:p w14:paraId="5B54959F" w14:textId="56FCD5CB" w:rsidR="003B389D" w:rsidRDefault="003B389D" w:rsidP="003B389D">
      <w:pPr>
        <w:rPr>
          <w:sz w:val="32"/>
          <w:szCs w:val="32"/>
        </w:rPr>
      </w:pPr>
    </w:p>
    <w:p w14:paraId="3CA2AF34" w14:textId="48282B4B" w:rsidR="003B389D" w:rsidRDefault="003B389D" w:rsidP="003B389D">
      <w:pPr>
        <w:rPr>
          <w:sz w:val="32"/>
          <w:szCs w:val="32"/>
        </w:rPr>
      </w:pPr>
    </w:p>
    <w:p w14:paraId="4811A813" w14:textId="6869B3D9" w:rsidR="003B389D" w:rsidRDefault="003B389D" w:rsidP="003B389D">
      <w:pPr>
        <w:rPr>
          <w:sz w:val="32"/>
          <w:szCs w:val="32"/>
        </w:rPr>
      </w:pPr>
    </w:p>
    <w:p w14:paraId="3A256898" w14:textId="482A641D" w:rsidR="003B389D" w:rsidRDefault="003B389D" w:rsidP="003B389D">
      <w:pPr>
        <w:rPr>
          <w:sz w:val="32"/>
          <w:szCs w:val="32"/>
        </w:rPr>
      </w:pPr>
    </w:p>
    <w:p w14:paraId="1D4F7EA9" w14:textId="0DBACFDF" w:rsidR="003B389D" w:rsidRDefault="003B389D" w:rsidP="003B389D">
      <w:pPr>
        <w:rPr>
          <w:sz w:val="32"/>
          <w:szCs w:val="32"/>
        </w:rPr>
      </w:pPr>
    </w:p>
    <w:p w14:paraId="00749172" w14:textId="77777777" w:rsidR="003B389D" w:rsidRDefault="003B389D" w:rsidP="003B389D">
      <w:pPr>
        <w:rPr>
          <w:sz w:val="32"/>
          <w:szCs w:val="32"/>
        </w:rPr>
      </w:pPr>
    </w:p>
    <w:p w14:paraId="579D4138" w14:textId="12FC603D" w:rsidR="003B389D" w:rsidRPr="003B389D" w:rsidRDefault="003B389D" w:rsidP="003B389D">
      <w:pPr>
        <w:jc w:val="center"/>
        <w:rPr>
          <w:b/>
          <w:bCs/>
          <w:sz w:val="40"/>
          <w:szCs w:val="40"/>
        </w:rPr>
      </w:pPr>
      <w:r w:rsidRPr="003B389D">
        <w:rPr>
          <w:b/>
          <w:bCs/>
          <w:sz w:val="40"/>
          <w:szCs w:val="40"/>
        </w:rPr>
        <w:lastRenderedPageBreak/>
        <w:t>Laws Involved</w:t>
      </w:r>
    </w:p>
    <w:p w14:paraId="46DBD976" w14:textId="77777777" w:rsidR="003B389D" w:rsidRPr="003B389D" w:rsidRDefault="003B389D" w:rsidP="003B389D">
      <w:pPr>
        <w:rPr>
          <w:sz w:val="32"/>
          <w:szCs w:val="32"/>
        </w:rPr>
      </w:pPr>
    </w:p>
    <w:p w14:paraId="7B324EB8" w14:textId="77777777" w:rsidR="003B389D" w:rsidRPr="003B389D" w:rsidRDefault="003B389D" w:rsidP="003B389D">
      <w:pPr>
        <w:rPr>
          <w:sz w:val="32"/>
          <w:szCs w:val="32"/>
        </w:rPr>
      </w:pPr>
      <w:r w:rsidRPr="003B389D">
        <w:rPr>
          <w:sz w:val="32"/>
          <w:szCs w:val="32"/>
        </w:rPr>
        <w:t>The Mischief Rule, as defined in Heydon's Case, is based on four key principles:</w:t>
      </w:r>
    </w:p>
    <w:p w14:paraId="5402D44A" w14:textId="77777777" w:rsidR="003B389D" w:rsidRPr="003B389D" w:rsidRDefault="003B389D" w:rsidP="003B389D">
      <w:pPr>
        <w:rPr>
          <w:b/>
          <w:bCs/>
          <w:sz w:val="32"/>
          <w:szCs w:val="32"/>
        </w:rPr>
      </w:pPr>
    </w:p>
    <w:p w14:paraId="0B970702" w14:textId="77777777" w:rsidR="003B389D" w:rsidRPr="003B389D" w:rsidRDefault="003B389D" w:rsidP="003B389D">
      <w:pPr>
        <w:rPr>
          <w:sz w:val="32"/>
          <w:szCs w:val="32"/>
        </w:rPr>
      </w:pPr>
      <w:r w:rsidRPr="003B389D">
        <w:rPr>
          <w:b/>
          <w:bCs/>
          <w:sz w:val="32"/>
          <w:szCs w:val="32"/>
        </w:rPr>
        <w:t>1. The State of the Law Before the Statute:</w:t>
      </w:r>
      <w:r w:rsidRPr="003B389D">
        <w:rPr>
          <w:sz w:val="32"/>
          <w:szCs w:val="32"/>
        </w:rPr>
        <w:t xml:space="preserve"> Understanding the legal framework that existed before the statute.</w:t>
      </w:r>
    </w:p>
    <w:p w14:paraId="3BF48F53" w14:textId="77777777" w:rsidR="003B389D" w:rsidRPr="003B389D" w:rsidRDefault="003B389D" w:rsidP="003B389D">
      <w:pPr>
        <w:rPr>
          <w:sz w:val="32"/>
          <w:szCs w:val="32"/>
        </w:rPr>
      </w:pPr>
    </w:p>
    <w:p w14:paraId="302B3473" w14:textId="77777777" w:rsidR="003B389D" w:rsidRPr="003B389D" w:rsidRDefault="003B389D" w:rsidP="003B389D">
      <w:pPr>
        <w:rPr>
          <w:b/>
          <w:bCs/>
          <w:sz w:val="32"/>
          <w:szCs w:val="32"/>
        </w:rPr>
      </w:pPr>
    </w:p>
    <w:p w14:paraId="0487FCB1" w14:textId="77777777" w:rsidR="003B389D" w:rsidRPr="003B389D" w:rsidRDefault="003B389D" w:rsidP="003B389D">
      <w:pPr>
        <w:rPr>
          <w:sz w:val="32"/>
          <w:szCs w:val="32"/>
        </w:rPr>
      </w:pPr>
      <w:r w:rsidRPr="003B389D">
        <w:rPr>
          <w:b/>
          <w:bCs/>
          <w:sz w:val="32"/>
          <w:szCs w:val="32"/>
        </w:rPr>
        <w:t>2. The Mischief or Defect:</w:t>
      </w:r>
      <w:r w:rsidRPr="003B389D">
        <w:rPr>
          <w:sz w:val="32"/>
          <w:szCs w:val="32"/>
        </w:rPr>
        <w:t xml:space="preserve"> Identifying the gap or problem the law sought to address.</w:t>
      </w:r>
    </w:p>
    <w:p w14:paraId="6FF5CEC4" w14:textId="77777777" w:rsidR="003B389D" w:rsidRPr="003B389D" w:rsidRDefault="003B389D" w:rsidP="003B389D">
      <w:pPr>
        <w:rPr>
          <w:sz w:val="32"/>
          <w:szCs w:val="32"/>
        </w:rPr>
      </w:pPr>
    </w:p>
    <w:p w14:paraId="440A2572" w14:textId="77777777" w:rsidR="003B389D" w:rsidRPr="003B389D" w:rsidRDefault="003B389D" w:rsidP="003B389D">
      <w:pPr>
        <w:rPr>
          <w:sz w:val="32"/>
          <w:szCs w:val="32"/>
        </w:rPr>
      </w:pPr>
    </w:p>
    <w:p w14:paraId="544B6426" w14:textId="77777777" w:rsidR="003B389D" w:rsidRPr="003B389D" w:rsidRDefault="003B389D" w:rsidP="003B389D">
      <w:pPr>
        <w:rPr>
          <w:sz w:val="32"/>
          <w:szCs w:val="32"/>
        </w:rPr>
      </w:pPr>
      <w:r w:rsidRPr="003B389D">
        <w:rPr>
          <w:b/>
          <w:bCs/>
          <w:sz w:val="32"/>
          <w:szCs w:val="32"/>
        </w:rPr>
        <w:t>3. The Remedy Provided by the Statute:</w:t>
      </w:r>
      <w:r w:rsidRPr="003B389D">
        <w:rPr>
          <w:sz w:val="32"/>
          <w:szCs w:val="32"/>
        </w:rPr>
        <w:t xml:space="preserve"> Recognizing how the statute intended to resolve the issue.</w:t>
      </w:r>
    </w:p>
    <w:p w14:paraId="6B4DE88F" w14:textId="77777777" w:rsidR="003B389D" w:rsidRPr="003B389D" w:rsidRDefault="003B389D" w:rsidP="003B389D">
      <w:pPr>
        <w:rPr>
          <w:sz w:val="32"/>
          <w:szCs w:val="32"/>
        </w:rPr>
      </w:pPr>
    </w:p>
    <w:p w14:paraId="26DF9F3A" w14:textId="77777777" w:rsidR="003B389D" w:rsidRPr="003B389D" w:rsidRDefault="003B389D" w:rsidP="003B389D">
      <w:pPr>
        <w:rPr>
          <w:sz w:val="32"/>
          <w:szCs w:val="32"/>
        </w:rPr>
      </w:pPr>
    </w:p>
    <w:p w14:paraId="6BEC2F7C" w14:textId="77777777" w:rsidR="003B389D" w:rsidRPr="003B389D" w:rsidRDefault="003B389D" w:rsidP="003B389D">
      <w:pPr>
        <w:rPr>
          <w:sz w:val="32"/>
          <w:szCs w:val="32"/>
        </w:rPr>
      </w:pPr>
      <w:r w:rsidRPr="003B389D">
        <w:rPr>
          <w:b/>
          <w:bCs/>
          <w:sz w:val="32"/>
          <w:szCs w:val="32"/>
        </w:rPr>
        <w:t>4. The True Reason of the Remedy:</w:t>
      </w:r>
      <w:r w:rsidRPr="003B389D">
        <w:rPr>
          <w:sz w:val="32"/>
          <w:szCs w:val="32"/>
        </w:rPr>
        <w:t xml:space="preserve"> Ensuring the law achieves its purpose effectively.</w:t>
      </w:r>
    </w:p>
    <w:p w14:paraId="5EE6A9D2" w14:textId="77777777" w:rsidR="003B389D" w:rsidRPr="003B389D" w:rsidRDefault="003B389D" w:rsidP="003B389D">
      <w:pPr>
        <w:rPr>
          <w:sz w:val="32"/>
          <w:szCs w:val="32"/>
        </w:rPr>
      </w:pPr>
    </w:p>
    <w:p w14:paraId="520DCE35" w14:textId="77777777" w:rsidR="003B389D" w:rsidRPr="003B389D" w:rsidRDefault="003B389D" w:rsidP="003B389D">
      <w:pPr>
        <w:rPr>
          <w:sz w:val="32"/>
          <w:szCs w:val="32"/>
        </w:rPr>
      </w:pPr>
    </w:p>
    <w:p w14:paraId="76AC96D3" w14:textId="77777777" w:rsidR="003B389D" w:rsidRPr="003B389D" w:rsidRDefault="003B389D" w:rsidP="003B389D">
      <w:pPr>
        <w:rPr>
          <w:sz w:val="32"/>
          <w:szCs w:val="32"/>
        </w:rPr>
      </w:pPr>
    </w:p>
    <w:p w14:paraId="5623191B" w14:textId="77777777" w:rsidR="003B389D" w:rsidRPr="003B389D" w:rsidRDefault="003B389D" w:rsidP="003B389D">
      <w:pPr>
        <w:rPr>
          <w:sz w:val="32"/>
          <w:szCs w:val="32"/>
        </w:rPr>
      </w:pPr>
      <w:r w:rsidRPr="003B389D">
        <w:rPr>
          <w:sz w:val="32"/>
          <w:szCs w:val="32"/>
        </w:rPr>
        <w:t>This rule is widely used in common law jurisdictions to interpret ambiguous or outdated statutes.</w:t>
      </w:r>
    </w:p>
    <w:p w14:paraId="5C5D3A3E" w14:textId="14903B7B" w:rsidR="003B389D" w:rsidRPr="003B389D" w:rsidRDefault="003B389D" w:rsidP="003B389D">
      <w:pPr>
        <w:rPr>
          <w:sz w:val="32"/>
          <w:szCs w:val="32"/>
        </w:rPr>
      </w:pPr>
    </w:p>
    <w:p w14:paraId="7F9045CB" w14:textId="19D8EA24" w:rsidR="003B389D" w:rsidRPr="003B389D" w:rsidRDefault="003B389D" w:rsidP="003B389D">
      <w:pPr>
        <w:jc w:val="center"/>
        <w:rPr>
          <w:b/>
          <w:bCs/>
          <w:sz w:val="40"/>
          <w:szCs w:val="40"/>
        </w:rPr>
      </w:pPr>
      <w:r w:rsidRPr="003B389D">
        <w:rPr>
          <w:b/>
          <w:bCs/>
          <w:sz w:val="40"/>
          <w:szCs w:val="40"/>
        </w:rPr>
        <w:lastRenderedPageBreak/>
        <w:t>Analysis of the Mischief Rule</w:t>
      </w:r>
    </w:p>
    <w:p w14:paraId="5CD284D0" w14:textId="77777777" w:rsidR="003B389D" w:rsidRPr="003B389D" w:rsidRDefault="003B389D" w:rsidP="003B389D">
      <w:pPr>
        <w:rPr>
          <w:sz w:val="32"/>
          <w:szCs w:val="32"/>
        </w:rPr>
      </w:pPr>
    </w:p>
    <w:p w14:paraId="133E1A5F" w14:textId="77777777" w:rsidR="003B389D" w:rsidRPr="003B389D" w:rsidRDefault="003B389D" w:rsidP="003B389D">
      <w:pPr>
        <w:rPr>
          <w:sz w:val="32"/>
          <w:szCs w:val="32"/>
        </w:rPr>
      </w:pPr>
      <w:r w:rsidRPr="003B389D">
        <w:rPr>
          <w:sz w:val="32"/>
          <w:szCs w:val="32"/>
        </w:rPr>
        <w:t>The Mischief Rule provides a bridge between strict statutory interpretation and dynamic societal needs.</w:t>
      </w:r>
    </w:p>
    <w:p w14:paraId="50867D30" w14:textId="77777777" w:rsidR="003B389D" w:rsidRPr="003B389D" w:rsidRDefault="003B389D" w:rsidP="003B389D">
      <w:pPr>
        <w:rPr>
          <w:sz w:val="32"/>
          <w:szCs w:val="32"/>
        </w:rPr>
      </w:pPr>
    </w:p>
    <w:p w14:paraId="304A6BD5" w14:textId="319B2293" w:rsidR="003B389D" w:rsidRPr="003B389D" w:rsidRDefault="003B389D" w:rsidP="003B389D">
      <w:pPr>
        <w:rPr>
          <w:b/>
          <w:bCs/>
          <w:sz w:val="32"/>
          <w:szCs w:val="32"/>
        </w:rPr>
      </w:pPr>
      <w:r w:rsidRPr="003B389D">
        <w:rPr>
          <w:b/>
          <w:bCs/>
          <w:sz w:val="32"/>
          <w:szCs w:val="32"/>
        </w:rPr>
        <w:t>Advantages:</w:t>
      </w:r>
    </w:p>
    <w:p w14:paraId="4BA87C32" w14:textId="278A1D6C" w:rsidR="003B389D" w:rsidRPr="003B389D" w:rsidRDefault="003B389D" w:rsidP="003B389D">
      <w:pPr>
        <w:pStyle w:val="ListParagraph"/>
        <w:numPr>
          <w:ilvl w:val="0"/>
          <w:numId w:val="2"/>
        </w:numPr>
        <w:rPr>
          <w:sz w:val="32"/>
          <w:szCs w:val="32"/>
        </w:rPr>
      </w:pPr>
      <w:r w:rsidRPr="003B389D">
        <w:rPr>
          <w:sz w:val="32"/>
          <w:szCs w:val="32"/>
        </w:rPr>
        <w:t>Ensures laws remain relevant by adapting to contemporary issues.</w:t>
      </w:r>
    </w:p>
    <w:p w14:paraId="436DA205" w14:textId="78977EAA" w:rsidR="003B389D" w:rsidRPr="003B389D" w:rsidRDefault="003B389D" w:rsidP="003B389D">
      <w:pPr>
        <w:pStyle w:val="ListParagraph"/>
        <w:numPr>
          <w:ilvl w:val="0"/>
          <w:numId w:val="2"/>
        </w:numPr>
        <w:rPr>
          <w:sz w:val="32"/>
          <w:szCs w:val="32"/>
        </w:rPr>
      </w:pPr>
      <w:r w:rsidRPr="003B389D">
        <w:rPr>
          <w:sz w:val="32"/>
          <w:szCs w:val="32"/>
        </w:rPr>
        <w:t>Prevents exploitation of legal loopholes that undermine legislative intent.</w:t>
      </w:r>
    </w:p>
    <w:p w14:paraId="5FED7D3F" w14:textId="77777777" w:rsidR="003B389D" w:rsidRPr="003B389D" w:rsidRDefault="003B389D" w:rsidP="003B389D">
      <w:pPr>
        <w:pStyle w:val="ListParagraph"/>
        <w:numPr>
          <w:ilvl w:val="0"/>
          <w:numId w:val="2"/>
        </w:numPr>
        <w:rPr>
          <w:sz w:val="32"/>
          <w:szCs w:val="32"/>
        </w:rPr>
      </w:pPr>
      <w:r w:rsidRPr="003B389D">
        <w:rPr>
          <w:sz w:val="32"/>
          <w:szCs w:val="32"/>
        </w:rPr>
        <w:t>Balances the rigidity of literal interpretation with judicial discretion.</w:t>
      </w:r>
    </w:p>
    <w:p w14:paraId="34EAB526" w14:textId="77777777" w:rsidR="003B389D" w:rsidRPr="003B389D" w:rsidRDefault="003B389D" w:rsidP="003B389D">
      <w:pPr>
        <w:rPr>
          <w:sz w:val="32"/>
          <w:szCs w:val="32"/>
        </w:rPr>
      </w:pPr>
    </w:p>
    <w:p w14:paraId="2B3455C9" w14:textId="77777777" w:rsidR="003B389D" w:rsidRPr="003B389D" w:rsidRDefault="003B389D" w:rsidP="003B389D">
      <w:pPr>
        <w:rPr>
          <w:sz w:val="32"/>
          <w:szCs w:val="32"/>
        </w:rPr>
      </w:pPr>
    </w:p>
    <w:p w14:paraId="54240216" w14:textId="66E33611" w:rsidR="003B389D" w:rsidRPr="003B389D" w:rsidRDefault="003B389D" w:rsidP="003B389D">
      <w:pPr>
        <w:rPr>
          <w:b/>
          <w:bCs/>
          <w:sz w:val="32"/>
          <w:szCs w:val="32"/>
        </w:rPr>
      </w:pPr>
      <w:r w:rsidRPr="003B389D">
        <w:rPr>
          <w:b/>
          <w:bCs/>
          <w:sz w:val="32"/>
          <w:szCs w:val="32"/>
        </w:rPr>
        <w:t>Criticism:</w:t>
      </w:r>
    </w:p>
    <w:p w14:paraId="78A3E76B" w14:textId="359E2330" w:rsidR="003B389D" w:rsidRPr="003B389D" w:rsidRDefault="003B389D" w:rsidP="003B389D">
      <w:pPr>
        <w:pStyle w:val="ListParagraph"/>
        <w:numPr>
          <w:ilvl w:val="0"/>
          <w:numId w:val="3"/>
        </w:numPr>
        <w:rPr>
          <w:sz w:val="32"/>
          <w:szCs w:val="32"/>
        </w:rPr>
      </w:pPr>
      <w:r w:rsidRPr="003B389D">
        <w:rPr>
          <w:sz w:val="32"/>
          <w:szCs w:val="32"/>
        </w:rPr>
        <w:t>Potential for judicial overreach, where courts may impose subjective interpretations.</w:t>
      </w:r>
    </w:p>
    <w:p w14:paraId="57D12734" w14:textId="0EB8A954" w:rsidR="003B389D" w:rsidRPr="003B389D" w:rsidRDefault="003B389D" w:rsidP="003B389D">
      <w:pPr>
        <w:pStyle w:val="ListParagraph"/>
        <w:numPr>
          <w:ilvl w:val="0"/>
          <w:numId w:val="3"/>
        </w:numPr>
        <w:rPr>
          <w:sz w:val="32"/>
          <w:szCs w:val="32"/>
        </w:rPr>
      </w:pPr>
      <w:r w:rsidRPr="003B389D">
        <w:rPr>
          <w:sz w:val="32"/>
          <w:szCs w:val="32"/>
        </w:rPr>
        <w:t>Uncertainty in application due to varying judicial perspectives.</w:t>
      </w:r>
    </w:p>
    <w:p w14:paraId="0DD9CA90" w14:textId="77777777" w:rsidR="003B389D" w:rsidRPr="003B389D" w:rsidRDefault="003B389D" w:rsidP="003B389D">
      <w:pPr>
        <w:pStyle w:val="ListParagraph"/>
        <w:numPr>
          <w:ilvl w:val="0"/>
          <w:numId w:val="3"/>
        </w:numPr>
        <w:rPr>
          <w:sz w:val="32"/>
          <w:szCs w:val="32"/>
        </w:rPr>
      </w:pPr>
      <w:r w:rsidRPr="003B389D">
        <w:rPr>
          <w:sz w:val="32"/>
          <w:szCs w:val="32"/>
        </w:rPr>
        <w:t>Reduced predictability for legal practitioners and lawmakers.</w:t>
      </w:r>
    </w:p>
    <w:p w14:paraId="773CB387" w14:textId="77777777" w:rsidR="003B389D" w:rsidRPr="003B389D" w:rsidRDefault="003B389D" w:rsidP="003B389D">
      <w:pPr>
        <w:rPr>
          <w:sz w:val="32"/>
          <w:szCs w:val="32"/>
        </w:rPr>
      </w:pPr>
    </w:p>
    <w:p w14:paraId="6EC02B3D" w14:textId="77777777" w:rsidR="003B389D" w:rsidRPr="003B389D" w:rsidRDefault="003B389D" w:rsidP="003B389D">
      <w:pPr>
        <w:rPr>
          <w:sz w:val="32"/>
          <w:szCs w:val="32"/>
        </w:rPr>
      </w:pPr>
    </w:p>
    <w:p w14:paraId="5D47C443" w14:textId="77777777" w:rsidR="003B389D" w:rsidRPr="003B389D" w:rsidRDefault="003B389D" w:rsidP="003B389D">
      <w:pPr>
        <w:rPr>
          <w:sz w:val="32"/>
          <w:szCs w:val="32"/>
        </w:rPr>
      </w:pPr>
      <w:r w:rsidRPr="003B389D">
        <w:rPr>
          <w:sz w:val="32"/>
          <w:szCs w:val="32"/>
        </w:rPr>
        <w:t>In Heydon’s Case, the Mischief Rule demonstrated its ability to align legal interpretation with practical outcomes, setting a precedent for centuries.</w:t>
      </w:r>
    </w:p>
    <w:p w14:paraId="254116FB" w14:textId="77777777" w:rsidR="003B389D" w:rsidRPr="003B389D" w:rsidRDefault="003B389D" w:rsidP="003B389D">
      <w:pPr>
        <w:rPr>
          <w:sz w:val="32"/>
          <w:szCs w:val="32"/>
        </w:rPr>
      </w:pPr>
    </w:p>
    <w:p w14:paraId="3A445775" w14:textId="77777777" w:rsidR="003B389D" w:rsidRDefault="003B389D" w:rsidP="003B389D">
      <w:pPr>
        <w:rPr>
          <w:sz w:val="32"/>
          <w:szCs w:val="32"/>
        </w:rPr>
      </w:pPr>
    </w:p>
    <w:p w14:paraId="3DE61859" w14:textId="5587152E" w:rsidR="003B389D" w:rsidRPr="003B389D" w:rsidRDefault="003B389D" w:rsidP="003B389D">
      <w:pPr>
        <w:jc w:val="center"/>
        <w:rPr>
          <w:b/>
          <w:bCs/>
          <w:sz w:val="40"/>
          <w:szCs w:val="40"/>
        </w:rPr>
      </w:pPr>
      <w:r w:rsidRPr="003B389D">
        <w:rPr>
          <w:b/>
          <w:bCs/>
          <w:sz w:val="40"/>
          <w:szCs w:val="40"/>
        </w:rPr>
        <w:lastRenderedPageBreak/>
        <w:t>Judicial Pronouncements Related to the Mischief Rule</w:t>
      </w:r>
    </w:p>
    <w:p w14:paraId="3F40F116" w14:textId="77777777" w:rsidR="003B389D" w:rsidRPr="003B389D" w:rsidRDefault="003B389D" w:rsidP="003B389D">
      <w:pPr>
        <w:rPr>
          <w:sz w:val="32"/>
          <w:szCs w:val="32"/>
        </w:rPr>
      </w:pPr>
    </w:p>
    <w:p w14:paraId="42C28C69" w14:textId="02D40CA8" w:rsidR="003B389D" w:rsidRPr="0051085D" w:rsidRDefault="003B389D" w:rsidP="003B389D">
      <w:pPr>
        <w:rPr>
          <w:b/>
          <w:bCs/>
          <w:sz w:val="32"/>
          <w:szCs w:val="32"/>
        </w:rPr>
      </w:pPr>
      <w:r w:rsidRPr="003B389D">
        <w:rPr>
          <w:b/>
          <w:bCs/>
          <w:sz w:val="32"/>
          <w:szCs w:val="32"/>
        </w:rPr>
        <w:t>1. Smith v. Hughes (1960)</w:t>
      </w:r>
    </w:p>
    <w:p w14:paraId="31FFAB88" w14:textId="37BECD1C" w:rsidR="003B389D" w:rsidRPr="003B389D" w:rsidRDefault="003B389D" w:rsidP="003B389D">
      <w:pPr>
        <w:rPr>
          <w:sz w:val="32"/>
          <w:szCs w:val="32"/>
        </w:rPr>
      </w:pPr>
      <w:r w:rsidRPr="003B389D">
        <w:rPr>
          <w:b/>
          <w:bCs/>
          <w:sz w:val="32"/>
          <w:szCs w:val="32"/>
        </w:rPr>
        <w:t>Court:</w:t>
      </w:r>
      <w:r w:rsidRPr="003B389D">
        <w:rPr>
          <w:sz w:val="32"/>
          <w:szCs w:val="32"/>
        </w:rPr>
        <w:t xml:space="preserve"> Queen's Bench</w:t>
      </w:r>
    </w:p>
    <w:p w14:paraId="7B4EC6EB" w14:textId="2DCF7427" w:rsidR="003B389D" w:rsidRPr="003B389D" w:rsidRDefault="003B389D" w:rsidP="003B389D">
      <w:pPr>
        <w:rPr>
          <w:sz w:val="32"/>
          <w:szCs w:val="32"/>
        </w:rPr>
      </w:pPr>
      <w:r w:rsidRPr="003B389D">
        <w:rPr>
          <w:b/>
          <w:bCs/>
          <w:sz w:val="32"/>
          <w:szCs w:val="32"/>
        </w:rPr>
        <w:t>Facts:</w:t>
      </w:r>
      <w:r w:rsidRPr="003B389D">
        <w:rPr>
          <w:sz w:val="32"/>
          <w:szCs w:val="32"/>
        </w:rPr>
        <w:t xml:space="preserve"> Prostitutes solicited clients from balconies and windows, avoiding direct contact on the streets.</w:t>
      </w:r>
    </w:p>
    <w:p w14:paraId="18322EDE" w14:textId="77777777" w:rsidR="003B389D" w:rsidRPr="003B389D" w:rsidRDefault="003B389D" w:rsidP="003B389D">
      <w:pPr>
        <w:rPr>
          <w:sz w:val="32"/>
          <w:szCs w:val="32"/>
        </w:rPr>
      </w:pPr>
      <w:r w:rsidRPr="003B389D">
        <w:rPr>
          <w:b/>
          <w:bCs/>
          <w:sz w:val="32"/>
          <w:szCs w:val="32"/>
        </w:rPr>
        <w:t>Ruling:</w:t>
      </w:r>
      <w:r w:rsidRPr="003B389D">
        <w:rPr>
          <w:sz w:val="32"/>
          <w:szCs w:val="32"/>
        </w:rPr>
        <w:t xml:space="preserve"> The court used the Mischief Rule to interpret "in the street" as including visible solicitation, addressing the mischief the Street Offences Act aimed to prevent.</w:t>
      </w:r>
    </w:p>
    <w:p w14:paraId="2CBCBE9B" w14:textId="77777777" w:rsidR="003B389D" w:rsidRPr="003B389D" w:rsidRDefault="003B389D" w:rsidP="003B389D">
      <w:pPr>
        <w:rPr>
          <w:sz w:val="32"/>
          <w:szCs w:val="32"/>
        </w:rPr>
      </w:pPr>
    </w:p>
    <w:p w14:paraId="0B77C2AC" w14:textId="0AA7D2DD" w:rsidR="003B389D" w:rsidRPr="003B389D" w:rsidRDefault="003B389D" w:rsidP="003B389D">
      <w:pPr>
        <w:rPr>
          <w:b/>
          <w:bCs/>
          <w:sz w:val="32"/>
          <w:szCs w:val="32"/>
        </w:rPr>
      </w:pPr>
      <w:r w:rsidRPr="003B389D">
        <w:rPr>
          <w:b/>
          <w:bCs/>
          <w:sz w:val="32"/>
          <w:szCs w:val="32"/>
        </w:rPr>
        <w:t>2. Royal College of Nursing v. DHSS (1981)</w:t>
      </w:r>
    </w:p>
    <w:p w14:paraId="571279A9" w14:textId="635121D4" w:rsidR="003B389D" w:rsidRPr="003B389D" w:rsidRDefault="003B389D" w:rsidP="003B389D">
      <w:pPr>
        <w:rPr>
          <w:sz w:val="32"/>
          <w:szCs w:val="32"/>
        </w:rPr>
      </w:pPr>
      <w:r w:rsidRPr="003B389D">
        <w:rPr>
          <w:b/>
          <w:bCs/>
          <w:sz w:val="32"/>
          <w:szCs w:val="32"/>
        </w:rPr>
        <w:t>Court:</w:t>
      </w:r>
      <w:r w:rsidRPr="003B389D">
        <w:rPr>
          <w:sz w:val="32"/>
          <w:szCs w:val="32"/>
        </w:rPr>
        <w:t xml:space="preserve"> House of Lords</w:t>
      </w:r>
    </w:p>
    <w:p w14:paraId="6A7269BA" w14:textId="3A8BAF09" w:rsidR="003B389D" w:rsidRPr="003B389D" w:rsidRDefault="003B389D" w:rsidP="003B389D">
      <w:pPr>
        <w:rPr>
          <w:sz w:val="32"/>
          <w:szCs w:val="32"/>
        </w:rPr>
      </w:pPr>
      <w:r w:rsidRPr="003B389D">
        <w:rPr>
          <w:b/>
          <w:bCs/>
          <w:sz w:val="32"/>
          <w:szCs w:val="32"/>
        </w:rPr>
        <w:t>Facts:</w:t>
      </w:r>
      <w:r w:rsidRPr="003B389D">
        <w:rPr>
          <w:sz w:val="32"/>
          <w:szCs w:val="32"/>
        </w:rPr>
        <w:t xml:space="preserve"> Nurses performed medical procedures that were questioned under the Abortion Act.</w:t>
      </w:r>
    </w:p>
    <w:p w14:paraId="69E6B6F1" w14:textId="35517ED5" w:rsidR="003B389D" w:rsidRDefault="003B389D" w:rsidP="003B389D">
      <w:pPr>
        <w:rPr>
          <w:sz w:val="32"/>
          <w:szCs w:val="32"/>
        </w:rPr>
      </w:pPr>
      <w:r w:rsidRPr="003B389D">
        <w:rPr>
          <w:b/>
          <w:bCs/>
          <w:sz w:val="32"/>
          <w:szCs w:val="32"/>
        </w:rPr>
        <w:t>Ruling:</w:t>
      </w:r>
      <w:r w:rsidRPr="003B389D">
        <w:rPr>
          <w:sz w:val="32"/>
          <w:szCs w:val="32"/>
        </w:rPr>
        <w:t xml:space="preserve"> The Mischief Rule ensured the law covered modern medical practices, promoting safe procedures while addressing unsafe abortion practices.</w:t>
      </w:r>
    </w:p>
    <w:p w14:paraId="127B92CA" w14:textId="77777777" w:rsidR="003B389D" w:rsidRPr="003B389D" w:rsidRDefault="003B389D" w:rsidP="003B389D">
      <w:pPr>
        <w:rPr>
          <w:sz w:val="32"/>
          <w:szCs w:val="32"/>
        </w:rPr>
      </w:pPr>
    </w:p>
    <w:p w14:paraId="092B9FCD" w14:textId="29BB07F5" w:rsidR="003B389D" w:rsidRPr="003B389D" w:rsidRDefault="003B389D" w:rsidP="003B389D">
      <w:pPr>
        <w:rPr>
          <w:b/>
          <w:bCs/>
          <w:sz w:val="32"/>
          <w:szCs w:val="32"/>
        </w:rPr>
      </w:pPr>
      <w:r w:rsidRPr="003B389D">
        <w:rPr>
          <w:b/>
          <w:bCs/>
          <w:sz w:val="32"/>
          <w:szCs w:val="32"/>
        </w:rPr>
        <w:t>3. Bengal Immunity Co. v. State of Bihar (1955)</w:t>
      </w:r>
    </w:p>
    <w:p w14:paraId="7337208F" w14:textId="072CFACE" w:rsidR="003B389D" w:rsidRPr="003B389D" w:rsidRDefault="003B389D" w:rsidP="003B389D">
      <w:pPr>
        <w:rPr>
          <w:sz w:val="32"/>
          <w:szCs w:val="32"/>
        </w:rPr>
      </w:pPr>
      <w:r w:rsidRPr="003B389D">
        <w:rPr>
          <w:b/>
          <w:bCs/>
          <w:sz w:val="32"/>
          <w:szCs w:val="32"/>
        </w:rPr>
        <w:t>Court:</w:t>
      </w:r>
      <w:r w:rsidRPr="003B389D">
        <w:rPr>
          <w:sz w:val="32"/>
          <w:szCs w:val="32"/>
        </w:rPr>
        <w:t xml:space="preserve"> Supreme Court of India</w:t>
      </w:r>
    </w:p>
    <w:p w14:paraId="24E91306" w14:textId="77777777" w:rsidR="003B389D" w:rsidRPr="003B389D" w:rsidRDefault="003B389D" w:rsidP="003B389D">
      <w:pPr>
        <w:rPr>
          <w:sz w:val="32"/>
          <w:szCs w:val="32"/>
        </w:rPr>
      </w:pPr>
      <w:r w:rsidRPr="003B389D">
        <w:rPr>
          <w:b/>
          <w:bCs/>
          <w:sz w:val="32"/>
          <w:szCs w:val="32"/>
        </w:rPr>
        <w:t>Facts:</w:t>
      </w:r>
      <w:r w:rsidRPr="003B389D">
        <w:rPr>
          <w:sz w:val="32"/>
          <w:szCs w:val="32"/>
        </w:rPr>
        <w:t xml:space="preserve"> The case dealt with conflicting interpretations of inter-state trade under the Constitution.</w:t>
      </w:r>
    </w:p>
    <w:p w14:paraId="323D5764" w14:textId="77777777" w:rsidR="003B389D" w:rsidRPr="003B389D" w:rsidRDefault="003B389D" w:rsidP="003B389D">
      <w:pPr>
        <w:rPr>
          <w:sz w:val="32"/>
          <w:szCs w:val="32"/>
        </w:rPr>
      </w:pPr>
      <w:r w:rsidRPr="003B389D">
        <w:rPr>
          <w:b/>
          <w:bCs/>
          <w:sz w:val="32"/>
          <w:szCs w:val="32"/>
        </w:rPr>
        <w:t>Ruling:</w:t>
      </w:r>
      <w:r w:rsidRPr="003B389D">
        <w:rPr>
          <w:sz w:val="32"/>
          <w:szCs w:val="32"/>
        </w:rPr>
        <w:t xml:space="preserve"> The Mischief Rule clarified the legislative intent to avoid double taxation, aligning state laws with constitutional objectives.</w:t>
      </w:r>
    </w:p>
    <w:p w14:paraId="764E578A" w14:textId="77777777" w:rsidR="003B389D" w:rsidRPr="003B389D" w:rsidRDefault="003B389D" w:rsidP="003B389D">
      <w:pPr>
        <w:rPr>
          <w:sz w:val="32"/>
          <w:szCs w:val="32"/>
        </w:rPr>
      </w:pPr>
    </w:p>
    <w:p w14:paraId="30FBB687" w14:textId="77777777" w:rsidR="003B389D" w:rsidRPr="003B389D" w:rsidRDefault="003B389D" w:rsidP="003B389D">
      <w:pPr>
        <w:rPr>
          <w:sz w:val="32"/>
          <w:szCs w:val="32"/>
        </w:rPr>
      </w:pPr>
    </w:p>
    <w:p w14:paraId="705C659D" w14:textId="5AAAF9C7" w:rsidR="003B389D" w:rsidRPr="0051085D" w:rsidRDefault="003B389D" w:rsidP="0051085D">
      <w:pPr>
        <w:jc w:val="center"/>
        <w:rPr>
          <w:b/>
          <w:bCs/>
          <w:sz w:val="40"/>
          <w:szCs w:val="40"/>
        </w:rPr>
      </w:pPr>
      <w:r w:rsidRPr="0051085D">
        <w:rPr>
          <w:b/>
          <w:bCs/>
          <w:sz w:val="40"/>
          <w:szCs w:val="40"/>
        </w:rPr>
        <w:lastRenderedPageBreak/>
        <w:t>Critique and Challenges of the Mischief Rule</w:t>
      </w:r>
    </w:p>
    <w:p w14:paraId="23B32163" w14:textId="77777777" w:rsidR="003B389D" w:rsidRPr="003B389D" w:rsidRDefault="003B389D" w:rsidP="003B389D">
      <w:pPr>
        <w:rPr>
          <w:sz w:val="32"/>
          <w:szCs w:val="32"/>
        </w:rPr>
      </w:pPr>
      <w:r w:rsidRPr="003B389D">
        <w:rPr>
          <w:sz w:val="32"/>
          <w:szCs w:val="32"/>
        </w:rPr>
        <w:t>The Mischief Rule, while innovative, is not without limitations:</w:t>
      </w:r>
    </w:p>
    <w:p w14:paraId="2A14956E" w14:textId="77777777" w:rsidR="003B389D" w:rsidRPr="003B389D" w:rsidRDefault="003B389D" w:rsidP="003B389D">
      <w:pPr>
        <w:rPr>
          <w:sz w:val="32"/>
          <w:szCs w:val="32"/>
        </w:rPr>
      </w:pPr>
    </w:p>
    <w:p w14:paraId="605DCC6F" w14:textId="5836B766" w:rsidR="003B389D" w:rsidRDefault="003B389D" w:rsidP="003B389D">
      <w:pPr>
        <w:rPr>
          <w:sz w:val="32"/>
          <w:szCs w:val="32"/>
        </w:rPr>
      </w:pPr>
      <w:r w:rsidRPr="003B389D">
        <w:rPr>
          <w:sz w:val="32"/>
          <w:szCs w:val="32"/>
        </w:rPr>
        <w:t xml:space="preserve">1. </w:t>
      </w:r>
      <w:r w:rsidRPr="0051085D">
        <w:rPr>
          <w:b/>
          <w:bCs/>
          <w:sz w:val="32"/>
          <w:szCs w:val="32"/>
        </w:rPr>
        <w:t>Subjectivity:</w:t>
      </w:r>
      <w:r w:rsidRPr="003B389D">
        <w:rPr>
          <w:sz w:val="32"/>
          <w:szCs w:val="32"/>
        </w:rPr>
        <w:t xml:space="preserve"> Judges may impose personal biases under the guise of interpreting legislative intent.</w:t>
      </w:r>
    </w:p>
    <w:p w14:paraId="4626B580" w14:textId="77777777" w:rsidR="0051085D" w:rsidRPr="003B389D" w:rsidRDefault="0051085D" w:rsidP="003B389D">
      <w:pPr>
        <w:rPr>
          <w:sz w:val="32"/>
          <w:szCs w:val="32"/>
        </w:rPr>
      </w:pPr>
    </w:p>
    <w:p w14:paraId="751016CB" w14:textId="77777777" w:rsidR="003B389D" w:rsidRPr="003B389D" w:rsidRDefault="003B389D" w:rsidP="003B389D">
      <w:pPr>
        <w:rPr>
          <w:sz w:val="32"/>
          <w:szCs w:val="32"/>
        </w:rPr>
      </w:pPr>
      <w:r w:rsidRPr="003B389D">
        <w:rPr>
          <w:sz w:val="32"/>
          <w:szCs w:val="32"/>
        </w:rPr>
        <w:t xml:space="preserve">2. </w:t>
      </w:r>
      <w:r w:rsidRPr="0051085D">
        <w:rPr>
          <w:b/>
          <w:bCs/>
          <w:sz w:val="32"/>
          <w:szCs w:val="32"/>
        </w:rPr>
        <w:t>Lack of Clarity:</w:t>
      </w:r>
      <w:r w:rsidRPr="003B389D">
        <w:rPr>
          <w:sz w:val="32"/>
          <w:szCs w:val="32"/>
        </w:rPr>
        <w:t xml:space="preserve"> Ambiguity in determining legislative intent can lead to inconsistent rulings.</w:t>
      </w:r>
    </w:p>
    <w:p w14:paraId="05476861" w14:textId="77777777" w:rsidR="003B389D" w:rsidRPr="003B389D" w:rsidRDefault="003B389D" w:rsidP="003B389D">
      <w:pPr>
        <w:rPr>
          <w:sz w:val="32"/>
          <w:szCs w:val="32"/>
        </w:rPr>
      </w:pPr>
    </w:p>
    <w:p w14:paraId="1F7C03D1" w14:textId="77777777" w:rsidR="003B389D" w:rsidRPr="003B389D" w:rsidRDefault="003B389D" w:rsidP="003B389D">
      <w:pPr>
        <w:rPr>
          <w:sz w:val="32"/>
          <w:szCs w:val="32"/>
        </w:rPr>
      </w:pPr>
      <w:r w:rsidRPr="003B389D">
        <w:rPr>
          <w:sz w:val="32"/>
          <w:szCs w:val="32"/>
        </w:rPr>
        <w:t xml:space="preserve">3. </w:t>
      </w:r>
      <w:r w:rsidRPr="0051085D">
        <w:rPr>
          <w:b/>
          <w:bCs/>
          <w:sz w:val="32"/>
          <w:szCs w:val="32"/>
        </w:rPr>
        <w:t>Conflict with Separation of Powers:</w:t>
      </w:r>
      <w:r w:rsidRPr="003B389D">
        <w:rPr>
          <w:sz w:val="32"/>
          <w:szCs w:val="32"/>
        </w:rPr>
        <w:t xml:space="preserve"> Overuse of the Mischief Rule risks judicial interference in legislative functions.</w:t>
      </w:r>
    </w:p>
    <w:p w14:paraId="73AB33B4" w14:textId="77777777" w:rsidR="003B389D" w:rsidRPr="003B389D" w:rsidRDefault="003B389D" w:rsidP="003B389D">
      <w:pPr>
        <w:rPr>
          <w:sz w:val="32"/>
          <w:szCs w:val="32"/>
        </w:rPr>
      </w:pPr>
    </w:p>
    <w:p w14:paraId="09EB64E0" w14:textId="77777777" w:rsidR="003B389D" w:rsidRPr="003B389D" w:rsidRDefault="003B389D" w:rsidP="003B389D">
      <w:pPr>
        <w:rPr>
          <w:sz w:val="32"/>
          <w:szCs w:val="32"/>
        </w:rPr>
      </w:pPr>
    </w:p>
    <w:p w14:paraId="268988D1" w14:textId="77777777" w:rsidR="003B389D" w:rsidRPr="003B389D" w:rsidRDefault="003B389D" w:rsidP="003B389D">
      <w:pPr>
        <w:rPr>
          <w:sz w:val="32"/>
          <w:szCs w:val="32"/>
        </w:rPr>
      </w:pPr>
    </w:p>
    <w:p w14:paraId="0552908C" w14:textId="77777777" w:rsidR="003B389D" w:rsidRPr="003B389D" w:rsidRDefault="003B389D" w:rsidP="003B389D">
      <w:pPr>
        <w:rPr>
          <w:sz w:val="32"/>
          <w:szCs w:val="32"/>
        </w:rPr>
      </w:pPr>
      <w:r w:rsidRPr="003B389D">
        <w:rPr>
          <w:sz w:val="32"/>
          <w:szCs w:val="32"/>
        </w:rPr>
        <w:t>Despite these challenges, the rule remains indispensable for addressing gaps in laws and ensuring their practical application.</w:t>
      </w:r>
    </w:p>
    <w:p w14:paraId="4B7FFD70" w14:textId="77777777" w:rsidR="003B389D" w:rsidRPr="003B389D" w:rsidRDefault="003B389D" w:rsidP="003B389D">
      <w:pPr>
        <w:rPr>
          <w:sz w:val="32"/>
          <w:szCs w:val="32"/>
        </w:rPr>
      </w:pPr>
    </w:p>
    <w:p w14:paraId="082A7C78" w14:textId="77777777" w:rsidR="003B389D" w:rsidRPr="003B389D" w:rsidRDefault="003B389D" w:rsidP="003B389D">
      <w:pPr>
        <w:rPr>
          <w:sz w:val="32"/>
          <w:szCs w:val="32"/>
        </w:rPr>
      </w:pPr>
    </w:p>
    <w:p w14:paraId="60F5C5B5" w14:textId="008A7790" w:rsidR="003B389D" w:rsidRDefault="003B389D" w:rsidP="003B389D">
      <w:pPr>
        <w:rPr>
          <w:sz w:val="32"/>
          <w:szCs w:val="32"/>
        </w:rPr>
      </w:pPr>
    </w:p>
    <w:p w14:paraId="5B19773F" w14:textId="7B00A4F8" w:rsidR="0051085D" w:rsidRDefault="0051085D" w:rsidP="003B389D">
      <w:pPr>
        <w:rPr>
          <w:sz w:val="32"/>
          <w:szCs w:val="32"/>
        </w:rPr>
      </w:pPr>
    </w:p>
    <w:p w14:paraId="62C5B7C7" w14:textId="56282688" w:rsidR="0051085D" w:rsidRDefault="0051085D" w:rsidP="003B389D">
      <w:pPr>
        <w:rPr>
          <w:sz w:val="32"/>
          <w:szCs w:val="32"/>
        </w:rPr>
      </w:pPr>
    </w:p>
    <w:p w14:paraId="5D5B160E" w14:textId="0A6A1173" w:rsidR="0051085D" w:rsidRDefault="0051085D" w:rsidP="003B389D">
      <w:pPr>
        <w:rPr>
          <w:sz w:val="32"/>
          <w:szCs w:val="32"/>
        </w:rPr>
      </w:pPr>
    </w:p>
    <w:p w14:paraId="222C0DA5" w14:textId="0F143482" w:rsidR="0051085D" w:rsidRDefault="0051085D" w:rsidP="003B389D">
      <w:pPr>
        <w:rPr>
          <w:sz w:val="32"/>
          <w:szCs w:val="32"/>
        </w:rPr>
      </w:pPr>
    </w:p>
    <w:p w14:paraId="152F103C" w14:textId="77777777" w:rsidR="0051085D" w:rsidRPr="003B389D" w:rsidRDefault="0051085D" w:rsidP="003B389D">
      <w:pPr>
        <w:rPr>
          <w:sz w:val="32"/>
          <w:szCs w:val="32"/>
        </w:rPr>
      </w:pPr>
    </w:p>
    <w:p w14:paraId="4FAEA0D9" w14:textId="77777777" w:rsidR="003B389D" w:rsidRPr="003B389D" w:rsidRDefault="003B389D" w:rsidP="003B389D">
      <w:pPr>
        <w:rPr>
          <w:sz w:val="32"/>
          <w:szCs w:val="32"/>
        </w:rPr>
      </w:pPr>
    </w:p>
    <w:p w14:paraId="795D747A" w14:textId="743AE26C" w:rsidR="003B389D" w:rsidRPr="0051085D" w:rsidRDefault="003B389D" w:rsidP="0051085D">
      <w:pPr>
        <w:jc w:val="center"/>
        <w:rPr>
          <w:b/>
          <w:bCs/>
          <w:sz w:val="40"/>
          <w:szCs w:val="40"/>
        </w:rPr>
      </w:pPr>
      <w:r w:rsidRPr="0051085D">
        <w:rPr>
          <w:b/>
          <w:bCs/>
          <w:sz w:val="40"/>
          <w:szCs w:val="40"/>
        </w:rPr>
        <w:lastRenderedPageBreak/>
        <w:t>Concluding Observations and Opinion</w:t>
      </w:r>
    </w:p>
    <w:p w14:paraId="114A6FBF" w14:textId="77777777" w:rsidR="003B389D" w:rsidRPr="003B389D" w:rsidRDefault="003B389D" w:rsidP="003B389D">
      <w:pPr>
        <w:rPr>
          <w:sz w:val="32"/>
          <w:szCs w:val="32"/>
        </w:rPr>
      </w:pPr>
    </w:p>
    <w:p w14:paraId="6FADBCF0" w14:textId="77777777" w:rsidR="003B389D" w:rsidRPr="003B389D" w:rsidRDefault="003B389D" w:rsidP="003B389D">
      <w:pPr>
        <w:rPr>
          <w:sz w:val="32"/>
          <w:szCs w:val="32"/>
        </w:rPr>
      </w:pPr>
      <w:r w:rsidRPr="003B389D">
        <w:rPr>
          <w:sz w:val="32"/>
          <w:szCs w:val="32"/>
        </w:rPr>
        <w:t>Heydon's Case established the Mischief Rule as a cornerstone of statutory interpretation, emphasizing the importance of legislative intent. While the rule has faced criticism, its ability to adapt laws to changing societal needs makes it a valuable judicial tool.</w:t>
      </w:r>
    </w:p>
    <w:p w14:paraId="7736391F" w14:textId="77777777" w:rsidR="003B389D" w:rsidRPr="003B389D" w:rsidRDefault="003B389D" w:rsidP="003B389D">
      <w:pPr>
        <w:rPr>
          <w:sz w:val="32"/>
          <w:szCs w:val="32"/>
        </w:rPr>
      </w:pPr>
    </w:p>
    <w:p w14:paraId="763A56DD" w14:textId="77777777" w:rsidR="003B389D" w:rsidRPr="003B389D" w:rsidRDefault="003B389D" w:rsidP="003B389D">
      <w:pPr>
        <w:rPr>
          <w:sz w:val="32"/>
          <w:szCs w:val="32"/>
        </w:rPr>
      </w:pPr>
      <w:r w:rsidRPr="003B389D">
        <w:rPr>
          <w:sz w:val="32"/>
          <w:szCs w:val="32"/>
        </w:rPr>
        <w:t xml:space="preserve">By addressing gaps and ambiguities, the Mischief Rule ensures that statutes </w:t>
      </w:r>
      <w:proofErr w:type="spellStart"/>
      <w:r w:rsidRPr="003B389D">
        <w:rPr>
          <w:sz w:val="32"/>
          <w:szCs w:val="32"/>
        </w:rPr>
        <w:t>fulfill</w:t>
      </w:r>
      <w:proofErr w:type="spellEnd"/>
      <w:r w:rsidRPr="003B389D">
        <w:rPr>
          <w:sz w:val="32"/>
          <w:szCs w:val="32"/>
        </w:rPr>
        <w:t xml:space="preserve"> their purpose effectively. However, careful application is necessary to maintain judicial integrity and respect for legislative authority.</w:t>
      </w:r>
    </w:p>
    <w:p w14:paraId="37235F30" w14:textId="77777777" w:rsidR="003B389D" w:rsidRPr="003B389D" w:rsidRDefault="003B389D" w:rsidP="003B389D">
      <w:pPr>
        <w:rPr>
          <w:sz w:val="32"/>
          <w:szCs w:val="32"/>
        </w:rPr>
      </w:pPr>
    </w:p>
    <w:p w14:paraId="63077480" w14:textId="77777777" w:rsidR="003B389D" w:rsidRPr="003B389D" w:rsidRDefault="003B389D" w:rsidP="003B389D">
      <w:pPr>
        <w:rPr>
          <w:sz w:val="32"/>
          <w:szCs w:val="32"/>
        </w:rPr>
      </w:pPr>
    </w:p>
    <w:p w14:paraId="300D37F4" w14:textId="6792F62B" w:rsidR="003B389D" w:rsidRDefault="003B389D" w:rsidP="003B389D">
      <w:pPr>
        <w:rPr>
          <w:sz w:val="32"/>
          <w:szCs w:val="32"/>
        </w:rPr>
      </w:pPr>
    </w:p>
    <w:p w14:paraId="0BFABD65" w14:textId="2D408324" w:rsidR="0051085D" w:rsidRDefault="0051085D" w:rsidP="003B389D">
      <w:pPr>
        <w:rPr>
          <w:sz w:val="32"/>
          <w:szCs w:val="32"/>
        </w:rPr>
      </w:pPr>
    </w:p>
    <w:p w14:paraId="1EF3BF71" w14:textId="080410D8" w:rsidR="0051085D" w:rsidRDefault="0051085D" w:rsidP="003B389D">
      <w:pPr>
        <w:rPr>
          <w:sz w:val="32"/>
          <w:szCs w:val="32"/>
        </w:rPr>
      </w:pPr>
    </w:p>
    <w:p w14:paraId="1F06EA30" w14:textId="6753045C" w:rsidR="0051085D" w:rsidRDefault="0051085D" w:rsidP="003B389D">
      <w:pPr>
        <w:rPr>
          <w:sz w:val="32"/>
          <w:szCs w:val="32"/>
        </w:rPr>
      </w:pPr>
    </w:p>
    <w:p w14:paraId="76DB1DDA" w14:textId="4F152BA1" w:rsidR="0051085D" w:rsidRDefault="0051085D" w:rsidP="003B389D">
      <w:pPr>
        <w:rPr>
          <w:sz w:val="32"/>
          <w:szCs w:val="32"/>
        </w:rPr>
      </w:pPr>
    </w:p>
    <w:p w14:paraId="7A37AE01" w14:textId="451B597E" w:rsidR="0051085D" w:rsidRDefault="0051085D" w:rsidP="003B389D">
      <w:pPr>
        <w:rPr>
          <w:sz w:val="32"/>
          <w:szCs w:val="32"/>
        </w:rPr>
      </w:pPr>
    </w:p>
    <w:p w14:paraId="45451DCD" w14:textId="079511F3" w:rsidR="0051085D" w:rsidRDefault="0051085D" w:rsidP="003B389D">
      <w:pPr>
        <w:rPr>
          <w:sz w:val="32"/>
          <w:szCs w:val="32"/>
        </w:rPr>
      </w:pPr>
    </w:p>
    <w:p w14:paraId="7CDE4DE6" w14:textId="775F5A5A" w:rsidR="0051085D" w:rsidRDefault="0051085D" w:rsidP="003B389D">
      <w:pPr>
        <w:rPr>
          <w:sz w:val="32"/>
          <w:szCs w:val="32"/>
        </w:rPr>
      </w:pPr>
    </w:p>
    <w:p w14:paraId="201A1AD2" w14:textId="2483A1F6" w:rsidR="0051085D" w:rsidRDefault="0051085D" w:rsidP="003B389D">
      <w:pPr>
        <w:rPr>
          <w:sz w:val="32"/>
          <w:szCs w:val="32"/>
        </w:rPr>
      </w:pPr>
    </w:p>
    <w:p w14:paraId="68E932A1" w14:textId="554849A4" w:rsidR="0051085D" w:rsidRDefault="0051085D" w:rsidP="003B389D">
      <w:pPr>
        <w:rPr>
          <w:sz w:val="32"/>
          <w:szCs w:val="32"/>
        </w:rPr>
      </w:pPr>
    </w:p>
    <w:p w14:paraId="513DFBC8" w14:textId="77777777" w:rsidR="0051085D" w:rsidRPr="003B389D" w:rsidRDefault="0051085D" w:rsidP="003B389D">
      <w:pPr>
        <w:rPr>
          <w:sz w:val="32"/>
          <w:szCs w:val="32"/>
        </w:rPr>
      </w:pPr>
    </w:p>
    <w:p w14:paraId="0628633C" w14:textId="77777777" w:rsidR="003B389D" w:rsidRPr="003B389D" w:rsidRDefault="003B389D" w:rsidP="003B389D">
      <w:pPr>
        <w:rPr>
          <w:sz w:val="32"/>
          <w:szCs w:val="32"/>
        </w:rPr>
      </w:pPr>
    </w:p>
    <w:p w14:paraId="0F718A2C" w14:textId="77777777" w:rsidR="0051085D" w:rsidRDefault="0051085D" w:rsidP="0051085D">
      <w:pPr>
        <w:rPr>
          <w:sz w:val="32"/>
          <w:szCs w:val="32"/>
          <w:lang w:val="en-US"/>
        </w:rPr>
      </w:pPr>
    </w:p>
    <w:p w14:paraId="11CE60E0" w14:textId="77777777" w:rsidR="0051085D" w:rsidRDefault="0051085D" w:rsidP="0051085D">
      <w:pPr>
        <w:jc w:val="center"/>
        <w:rPr>
          <w:b/>
          <w:bCs/>
          <w:sz w:val="40"/>
          <w:szCs w:val="40"/>
        </w:rPr>
      </w:pPr>
      <w:r>
        <w:rPr>
          <w:b/>
          <w:bCs/>
          <w:sz w:val="40"/>
          <w:szCs w:val="40"/>
        </w:rPr>
        <w:t>Acknowledgement</w:t>
      </w:r>
    </w:p>
    <w:p w14:paraId="35672F44" w14:textId="77777777" w:rsidR="0051085D" w:rsidRDefault="0051085D" w:rsidP="0051085D">
      <w:pPr>
        <w:rPr>
          <w:sz w:val="32"/>
          <w:szCs w:val="32"/>
        </w:rPr>
      </w:pPr>
    </w:p>
    <w:p w14:paraId="528D1EE4" w14:textId="405488D4" w:rsidR="0051085D" w:rsidRPr="0051085D" w:rsidRDefault="0051085D" w:rsidP="0051085D">
      <w:pPr>
        <w:rPr>
          <w:b/>
          <w:bCs/>
          <w:sz w:val="40"/>
          <w:szCs w:val="40"/>
        </w:rPr>
      </w:pPr>
      <w:r>
        <w:rPr>
          <w:sz w:val="32"/>
          <w:szCs w:val="32"/>
        </w:rPr>
        <w:t xml:space="preserve">I would like to express my heartfelt gratitude to </w:t>
      </w:r>
      <w:r w:rsidRPr="0051085D">
        <w:rPr>
          <w:b/>
          <w:bCs/>
          <w:sz w:val="40"/>
          <w:szCs w:val="40"/>
        </w:rPr>
        <w:t>Salma Begum</w:t>
      </w:r>
      <w:r>
        <w:rPr>
          <w:sz w:val="32"/>
          <w:szCs w:val="32"/>
        </w:rPr>
        <w:t xml:space="preserve"> </w:t>
      </w:r>
      <w:r>
        <w:rPr>
          <w:sz w:val="32"/>
          <w:szCs w:val="32"/>
        </w:rPr>
        <w:t>for their invaluable guidance, support, and encouragement throughout the completion of my project on</w:t>
      </w:r>
      <w:r w:rsidRPr="0051085D">
        <w:rPr>
          <w:b/>
          <w:bCs/>
          <w:sz w:val="40"/>
          <w:szCs w:val="40"/>
        </w:rPr>
        <w:t xml:space="preserve"> </w:t>
      </w:r>
      <w:r>
        <w:rPr>
          <w:b/>
          <w:bCs/>
          <w:sz w:val="40"/>
          <w:szCs w:val="40"/>
        </w:rPr>
        <w:t>T</w:t>
      </w:r>
      <w:r w:rsidRPr="003B389D">
        <w:rPr>
          <w:b/>
          <w:bCs/>
          <w:sz w:val="40"/>
          <w:szCs w:val="40"/>
        </w:rPr>
        <w:t xml:space="preserve">he mischief role in Heydon's case including the key </w:t>
      </w:r>
      <w:proofErr w:type="gramStart"/>
      <w:r w:rsidRPr="003B389D">
        <w:rPr>
          <w:b/>
          <w:bCs/>
          <w:sz w:val="40"/>
          <w:szCs w:val="40"/>
        </w:rPr>
        <w:t>facts ,</w:t>
      </w:r>
      <w:proofErr w:type="gramEnd"/>
      <w:r w:rsidRPr="003B389D">
        <w:rPr>
          <w:b/>
          <w:bCs/>
          <w:sz w:val="40"/>
          <w:szCs w:val="40"/>
        </w:rPr>
        <w:t xml:space="preserve"> issues and corresponding judicial pronouncements.</w:t>
      </w:r>
    </w:p>
    <w:p w14:paraId="0AE6ECD8" w14:textId="77777777" w:rsidR="0051085D" w:rsidRDefault="0051085D" w:rsidP="0051085D">
      <w:pPr>
        <w:rPr>
          <w:sz w:val="32"/>
          <w:szCs w:val="32"/>
        </w:rPr>
      </w:pPr>
      <w:r>
        <w:rPr>
          <w:sz w:val="32"/>
          <w:szCs w:val="32"/>
        </w:rPr>
        <w:t xml:space="preserve">Their insights and expertise greatly contributed to my understanding and success in this </w:t>
      </w:r>
      <w:proofErr w:type="spellStart"/>
      <w:r>
        <w:rPr>
          <w:sz w:val="32"/>
          <w:szCs w:val="32"/>
        </w:rPr>
        <w:t>endeavor</w:t>
      </w:r>
      <w:proofErr w:type="spellEnd"/>
      <w:r>
        <w:rPr>
          <w:sz w:val="32"/>
          <w:szCs w:val="32"/>
        </w:rPr>
        <w:t>.</w:t>
      </w:r>
    </w:p>
    <w:p w14:paraId="5818D00B" w14:textId="77777777" w:rsidR="0051085D" w:rsidRDefault="0051085D" w:rsidP="0051085D">
      <w:pPr>
        <w:rPr>
          <w:sz w:val="32"/>
          <w:szCs w:val="32"/>
        </w:rPr>
      </w:pPr>
    </w:p>
    <w:p w14:paraId="4AF20AF7" w14:textId="77777777" w:rsidR="0051085D" w:rsidRDefault="0051085D" w:rsidP="0051085D">
      <w:pPr>
        <w:rPr>
          <w:sz w:val="32"/>
          <w:szCs w:val="32"/>
        </w:rPr>
      </w:pPr>
      <w:r>
        <w:rPr>
          <w:sz w:val="32"/>
          <w:szCs w:val="32"/>
        </w:rPr>
        <w:t>I am also thankful to my family and friends for their constant motivation and support. Lastly, I extend my appreciation to all those who provided resources and assistance that facilitated the completion of this project.</w:t>
      </w:r>
    </w:p>
    <w:p w14:paraId="429B7ED2" w14:textId="77777777" w:rsidR="0051085D" w:rsidRDefault="0051085D" w:rsidP="0051085D">
      <w:pPr>
        <w:rPr>
          <w:sz w:val="32"/>
          <w:szCs w:val="32"/>
        </w:rPr>
      </w:pPr>
    </w:p>
    <w:p w14:paraId="625D1701" w14:textId="77777777" w:rsidR="0051085D" w:rsidRDefault="0051085D" w:rsidP="0051085D">
      <w:pPr>
        <w:rPr>
          <w:sz w:val="32"/>
          <w:szCs w:val="32"/>
        </w:rPr>
      </w:pPr>
      <w:r>
        <w:rPr>
          <w:sz w:val="32"/>
          <w:szCs w:val="32"/>
        </w:rPr>
        <w:t>Thank you for your continuous support and belief in my abilities.</w:t>
      </w:r>
    </w:p>
    <w:p w14:paraId="773B31E0" w14:textId="2A9DA86E" w:rsidR="003B389D" w:rsidRDefault="003B389D" w:rsidP="003B389D">
      <w:pPr>
        <w:rPr>
          <w:sz w:val="32"/>
          <w:szCs w:val="32"/>
        </w:rPr>
      </w:pPr>
    </w:p>
    <w:p w14:paraId="7D53510F" w14:textId="0059A922" w:rsidR="0051085D" w:rsidRDefault="0051085D" w:rsidP="003B389D">
      <w:pPr>
        <w:rPr>
          <w:sz w:val="32"/>
          <w:szCs w:val="32"/>
        </w:rPr>
      </w:pPr>
    </w:p>
    <w:p w14:paraId="0ABA3A6C" w14:textId="255FF623" w:rsidR="0051085D" w:rsidRDefault="0051085D" w:rsidP="003B389D">
      <w:pPr>
        <w:rPr>
          <w:sz w:val="32"/>
          <w:szCs w:val="32"/>
        </w:rPr>
      </w:pPr>
    </w:p>
    <w:p w14:paraId="6D7267B5" w14:textId="590174E3" w:rsidR="0051085D" w:rsidRDefault="0051085D" w:rsidP="003B389D">
      <w:pPr>
        <w:rPr>
          <w:sz w:val="32"/>
          <w:szCs w:val="32"/>
        </w:rPr>
      </w:pPr>
    </w:p>
    <w:p w14:paraId="27EE20E0" w14:textId="7570073D" w:rsidR="0051085D" w:rsidRDefault="0051085D" w:rsidP="003B389D">
      <w:pPr>
        <w:rPr>
          <w:sz w:val="32"/>
          <w:szCs w:val="32"/>
        </w:rPr>
      </w:pPr>
    </w:p>
    <w:p w14:paraId="65D2B581" w14:textId="5F8A09ED" w:rsidR="0051085D" w:rsidRDefault="0051085D" w:rsidP="003B389D">
      <w:pPr>
        <w:rPr>
          <w:sz w:val="32"/>
          <w:szCs w:val="32"/>
        </w:rPr>
      </w:pPr>
    </w:p>
    <w:p w14:paraId="4DABB0CC" w14:textId="4EAA6AEF" w:rsidR="0051085D" w:rsidRDefault="0051085D" w:rsidP="003B389D">
      <w:pPr>
        <w:rPr>
          <w:sz w:val="32"/>
          <w:szCs w:val="32"/>
        </w:rPr>
      </w:pPr>
    </w:p>
    <w:p w14:paraId="7AD53115" w14:textId="5FC8DFCC" w:rsidR="0051085D" w:rsidRDefault="0051085D" w:rsidP="003B389D">
      <w:pPr>
        <w:rPr>
          <w:sz w:val="32"/>
          <w:szCs w:val="32"/>
        </w:rPr>
      </w:pPr>
    </w:p>
    <w:p w14:paraId="1DEFD580" w14:textId="77777777" w:rsidR="0051085D" w:rsidRPr="003B389D" w:rsidRDefault="0051085D" w:rsidP="003B389D">
      <w:pPr>
        <w:rPr>
          <w:sz w:val="32"/>
          <w:szCs w:val="32"/>
        </w:rPr>
      </w:pPr>
    </w:p>
    <w:p w14:paraId="34F550B7" w14:textId="0AAE36CE" w:rsidR="003B389D" w:rsidRPr="0051085D" w:rsidRDefault="003B389D" w:rsidP="0051085D">
      <w:pPr>
        <w:jc w:val="center"/>
        <w:rPr>
          <w:b/>
          <w:bCs/>
          <w:sz w:val="40"/>
          <w:szCs w:val="40"/>
        </w:rPr>
      </w:pPr>
      <w:r w:rsidRPr="0051085D">
        <w:rPr>
          <w:b/>
          <w:bCs/>
          <w:sz w:val="40"/>
          <w:szCs w:val="40"/>
        </w:rPr>
        <w:t>Bibliography</w:t>
      </w:r>
    </w:p>
    <w:p w14:paraId="42265D83" w14:textId="77777777" w:rsidR="003B389D" w:rsidRPr="003B389D" w:rsidRDefault="003B389D" w:rsidP="003B389D">
      <w:pPr>
        <w:rPr>
          <w:sz w:val="32"/>
          <w:szCs w:val="32"/>
        </w:rPr>
      </w:pPr>
    </w:p>
    <w:p w14:paraId="6F3E92C2" w14:textId="2680BB07" w:rsidR="003B389D" w:rsidRDefault="003B389D" w:rsidP="003B389D">
      <w:pPr>
        <w:rPr>
          <w:b/>
          <w:bCs/>
          <w:sz w:val="32"/>
          <w:szCs w:val="32"/>
        </w:rPr>
      </w:pPr>
      <w:r w:rsidRPr="0051085D">
        <w:rPr>
          <w:b/>
          <w:bCs/>
          <w:sz w:val="32"/>
          <w:szCs w:val="32"/>
        </w:rPr>
        <w:t>Books</w:t>
      </w:r>
    </w:p>
    <w:p w14:paraId="3393B1B8" w14:textId="77777777" w:rsidR="0051085D" w:rsidRPr="0051085D" w:rsidRDefault="0051085D" w:rsidP="003B389D">
      <w:pPr>
        <w:rPr>
          <w:b/>
          <w:bCs/>
          <w:sz w:val="32"/>
          <w:szCs w:val="32"/>
        </w:rPr>
      </w:pPr>
    </w:p>
    <w:p w14:paraId="4E910EAB" w14:textId="77777777" w:rsidR="003B389D" w:rsidRPr="003B389D" w:rsidRDefault="003B389D" w:rsidP="003B389D">
      <w:pPr>
        <w:rPr>
          <w:sz w:val="32"/>
          <w:szCs w:val="32"/>
        </w:rPr>
      </w:pPr>
      <w:r w:rsidRPr="003B389D">
        <w:rPr>
          <w:sz w:val="32"/>
          <w:szCs w:val="32"/>
        </w:rPr>
        <w:t>1. "Statutory Interpretation" by Francis Bennion</w:t>
      </w:r>
    </w:p>
    <w:p w14:paraId="66532DEF" w14:textId="77777777" w:rsidR="003B389D" w:rsidRPr="003B389D" w:rsidRDefault="003B389D" w:rsidP="003B389D">
      <w:pPr>
        <w:rPr>
          <w:sz w:val="32"/>
          <w:szCs w:val="32"/>
        </w:rPr>
      </w:pPr>
    </w:p>
    <w:p w14:paraId="20162515" w14:textId="77777777" w:rsidR="003B389D" w:rsidRPr="003B389D" w:rsidRDefault="003B389D" w:rsidP="003B389D">
      <w:pPr>
        <w:rPr>
          <w:sz w:val="32"/>
          <w:szCs w:val="32"/>
        </w:rPr>
      </w:pPr>
      <w:r w:rsidRPr="003B389D">
        <w:rPr>
          <w:sz w:val="32"/>
          <w:szCs w:val="32"/>
        </w:rPr>
        <w:t>2. "Cases and Materials on Statute Law" by Rupert Cross</w:t>
      </w:r>
    </w:p>
    <w:p w14:paraId="6589D85A" w14:textId="77777777" w:rsidR="003B389D" w:rsidRPr="003B389D" w:rsidRDefault="003B389D" w:rsidP="003B389D">
      <w:pPr>
        <w:rPr>
          <w:sz w:val="32"/>
          <w:szCs w:val="32"/>
        </w:rPr>
      </w:pPr>
    </w:p>
    <w:p w14:paraId="743DE935" w14:textId="77777777" w:rsidR="003B389D" w:rsidRPr="0051085D" w:rsidRDefault="003B389D" w:rsidP="003B389D">
      <w:pPr>
        <w:rPr>
          <w:b/>
          <w:bCs/>
          <w:sz w:val="32"/>
          <w:szCs w:val="32"/>
        </w:rPr>
      </w:pPr>
      <w:r w:rsidRPr="0051085D">
        <w:rPr>
          <w:b/>
          <w:bCs/>
          <w:sz w:val="32"/>
          <w:szCs w:val="32"/>
        </w:rPr>
        <w:t>Online Sources</w:t>
      </w:r>
    </w:p>
    <w:p w14:paraId="06288168" w14:textId="77777777" w:rsidR="003B389D" w:rsidRPr="003B389D" w:rsidRDefault="003B389D" w:rsidP="003B389D">
      <w:pPr>
        <w:rPr>
          <w:sz w:val="32"/>
          <w:szCs w:val="32"/>
        </w:rPr>
      </w:pPr>
    </w:p>
    <w:p w14:paraId="5AF91CAA" w14:textId="77777777" w:rsidR="003B389D" w:rsidRPr="003B389D" w:rsidRDefault="003B389D" w:rsidP="003B389D">
      <w:pPr>
        <w:rPr>
          <w:sz w:val="32"/>
          <w:szCs w:val="32"/>
        </w:rPr>
      </w:pPr>
      <w:r w:rsidRPr="003B389D">
        <w:rPr>
          <w:sz w:val="32"/>
          <w:szCs w:val="32"/>
        </w:rPr>
        <w:t>1. Legal Information Institute (LII):</w:t>
      </w:r>
    </w:p>
    <w:p w14:paraId="21CD9434" w14:textId="77777777" w:rsidR="003B389D" w:rsidRPr="003B389D" w:rsidRDefault="003B389D" w:rsidP="003B389D">
      <w:pPr>
        <w:rPr>
          <w:sz w:val="32"/>
          <w:szCs w:val="32"/>
        </w:rPr>
      </w:pPr>
      <w:r w:rsidRPr="003B389D">
        <w:rPr>
          <w:sz w:val="32"/>
          <w:szCs w:val="32"/>
        </w:rPr>
        <w:t>https://www.law.cornell.edu</w:t>
      </w:r>
    </w:p>
    <w:p w14:paraId="3D2C70F0" w14:textId="77777777" w:rsidR="003B389D" w:rsidRPr="003B389D" w:rsidRDefault="003B389D" w:rsidP="003B389D">
      <w:pPr>
        <w:rPr>
          <w:sz w:val="32"/>
          <w:szCs w:val="32"/>
        </w:rPr>
      </w:pPr>
    </w:p>
    <w:p w14:paraId="6CF56959" w14:textId="77777777" w:rsidR="003B389D" w:rsidRPr="003B389D" w:rsidRDefault="003B389D" w:rsidP="003B389D">
      <w:pPr>
        <w:rPr>
          <w:sz w:val="32"/>
          <w:szCs w:val="32"/>
        </w:rPr>
      </w:pPr>
      <w:r w:rsidRPr="003B389D">
        <w:rPr>
          <w:sz w:val="32"/>
          <w:szCs w:val="32"/>
        </w:rPr>
        <w:t>2. British and Irish Legal Information Institute (BAILII):</w:t>
      </w:r>
    </w:p>
    <w:p w14:paraId="1DD76416" w14:textId="77777777" w:rsidR="003B389D" w:rsidRPr="003B389D" w:rsidRDefault="003B389D" w:rsidP="003B389D">
      <w:pPr>
        <w:rPr>
          <w:sz w:val="32"/>
          <w:szCs w:val="32"/>
        </w:rPr>
      </w:pPr>
      <w:r w:rsidRPr="003B389D">
        <w:rPr>
          <w:sz w:val="32"/>
          <w:szCs w:val="32"/>
        </w:rPr>
        <w:t>https://www.bailii.org</w:t>
      </w:r>
    </w:p>
    <w:p w14:paraId="6B275111" w14:textId="77777777" w:rsidR="003B389D" w:rsidRPr="003B389D" w:rsidRDefault="003B389D" w:rsidP="003B389D">
      <w:pPr>
        <w:rPr>
          <w:sz w:val="32"/>
          <w:szCs w:val="32"/>
        </w:rPr>
      </w:pPr>
    </w:p>
    <w:p w14:paraId="5E5DF867" w14:textId="77777777" w:rsidR="003B389D" w:rsidRPr="003B389D" w:rsidRDefault="003B389D" w:rsidP="003B389D">
      <w:pPr>
        <w:rPr>
          <w:sz w:val="32"/>
          <w:szCs w:val="32"/>
        </w:rPr>
      </w:pPr>
    </w:p>
    <w:p w14:paraId="560F71BD" w14:textId="77777777" w:rsidR="003B389D" w:rsidRPr="003B389D" w:rsidRDefault="003B389D" w:rsidP="003B389D">
      <w:pPr>
        <w:rPr>
          <w:sz w:val="32"/>
          <w:szCs w:val="32"/>
        </w:rPr>
      </w:pPr>
    </w:p>
    <w:p w14:paraId="298B5633" w14:textId="77777777" w:rsidR="003B389D" w:rsidRPr="003B389D" w:rsidRDefault="003B389D" w:rsidP="003B389D">
      <w:pPr>
        <w:rPr>
          <w:sz w:val="32"/>
          <w:szCs w:val="32"/>
        </w:rPr>
      </w:pPr>
    </w:p>
    <w:p w14:paraId="1F709E80" w14:textId="44159FD5" w:rsidR="003B389D" w:rsidRDefault="003B389D" w:rsidP="003B389D">
      <w:pPr>
        <w:rPr>
          <w:sz w:val="32"/>
          <w:szCs w:val="32"/>
        </w:rPr>
      </w:pPr>
    </w:p>
    <w:p w14:paraId="60B438A2" w14:textId="2CA5D600" w:rsidR="003B389D" w:rsidRDefault="003B389D" w:rsidP="003B389D"/>
    <w:sectPr w:rsidR="003B389D" w:rsidSect="003B389D">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0229C"/>
    <w:multiLevelType w:val="hybridMultilevel"/>
    <w:tmpl w:val="E454E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6B5FBD"/>
    <w:multiLevelType w:val="hybridMultilevel"/>
    <w:tmpl w:val="5CBC0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400311"/>
    <w:multiLevelType w:val="hybridMultilevel"/>
    <w:tmpl w:val="906CE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5495889">
    <w:abstractNumId w:val="2"/>
  </w:num>
  <w:num w:numId="2" w16cid:durableId="567308412">
    <w:abstractNumId w:val="0"/>
  </w:num>
  <w:num w:numId="3" w16cid:durableId="1681077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9D"/>
    <w:rsid w:val="002A46D6"/>
    <w:rsid w:val="003B389D"/>
    <w:rsid w:val="00510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5197"/>
  <w15:chartTrackingRefBased/>
  <w15:docId w15:val="{51581347-DF32-41DC-A27C-244CB91A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8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Hossain</dc:creator>
  <cp:keywords/>
  <dc:description/>
  <cp:lastModifiedBy>Arif Hossain</cp:lastModifiedBy>
  <cp:revision>1</cp:revision>
  <dcterms:created xsi:type="dcterms:W3CDTF">2024-12-29T05:57:00Z</dcterms:created>
  <dcterms:modified xsi:type="dcterms:W3CDTF">2024-12-29T06:16:00Z</dcterms:modified>
</cp:coreProperties>
</file>