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9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28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16"/>
        <w:jc w:val="center"/>
        <w:rPr>
          <w:spacing w:val="20"/>
          <w:sz w:val="20"/>
          <w:szCs w:val="20"/>
        </w:rPr>
      </w:pPr>
      <w:r>
        <w:rPr>
          <w:spacing w:val="20"/>
          <w:sz w:val="20"/>
          <w:szCs w:val="20"/>
        </w:rPr>
        <w:t>МИНИСТЕРСТВО ОБРАЗОВАНИЯ И НАУКИ РОССИЙСКОЙ ФЕДЕРАЦИИ</w:t>
      </w:r>
    </w:p>
    <w:p>
      <w:pPr>
        <w:pStyle w:val="Normal"/>
        <w:jc w:val="center"/>
        <w:rPr>
          <w:spacing w:val="-10"/>
          <w:sz w:val="15"/>
          <w:szCs w:val="15"/>
        </w:rPr>
      </w:pPr>
      <w:r>
        <w:rPr>
          <w:spacing w:val="-10"/>
          <w:sz w:val="15"/>
          <w:szCs w:val="15"/>
        </w:rPr>
        <w:t>ФЕДЕРАЛЬНОЕ ГОСУДАРСТВЕННОЕ АВТОНОМНОЕ ОБРАЗОВАТЕЛЬНОЕ УЧРЕЖДЕНИЕ ВЫСШЕГО ПРОФЕССИОНАЛЬНОГО ОБРАЗОВАНИЯ</w:t>
      </w:r>
    </w:p>
    <w:p>
      <w:pPr>
        <w:pStyle w:val="Normal"/>
        <w:pBdr>
          <w:bottom w:val="single" w:sz="12" w:space="1" w:color="000000"/>
        </w:pBdr>
        <w:jc w:val="center"/>
        <w:rPr>
          <w:rFonts w:ascii="Book Antiqua" w:hAnsi="Book Antiqua"/>
          <w:b/>
          <w:b/>
          <w:sz w:val="28"/>
          <w:szCs w:val="28"/>
        </w:rPr>
      </w:pPr>
      <w:r>
        <w:rPr>
          <w:rFonts w:ascii="Book Antiqua" w:hAnsi="Book Antiqua"/>
          <w:b/>
          <w:sz w:val="28"/>
          <w:szCs w:val="28"/>
        </w:rPr>
        <w:t>Национальный исследовательский ядерный университет «МИФИ»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 xml:space="preserve">   </w: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7">
                <wp:simplePos x="0" y="0"/>
                <wp:positionH relativeFrom="page">
                  <wp:posOffset>737870</wp:posOffset>
                </wp:positionH>
                <wp:positionV relativeFrom="paragraph">
                  <wp:posOffset>22225</wp:posOffset>
                </wp:positionV>
                <wp:extent cx="1280160" cy="685800"/>
                <wp:effectExtent l="0" t="0" r="0" b="0"/>
                <wp:wrapSquare wrapText="largest"/>
                <wp:docPr id="1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685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1"/>
                              <w:ind w:left="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276350" cy="685800"/>
                                  <wp:effectExtent l="0" t="0" r="0" b="0"/>
                                  <wp:docPr id="3" name="Рисунок 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Рисунок 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6350" cy="685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" path="m0,0l-2147483645,0l-2147483645,-2147483646l0,-2147483646xe" stroked="f" o:allowincell="f" style="position:absolute;margin-left:58.1pt;margin-top:1.75pt;width:100.75pt;height:53.95pt;mso-wrap-style:none;v-text-anchor:middle;mso-position-horizont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1"/>
                        <w:ind w:left="0" w:right="0" w:hanging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276350" cy="685800"/>
                            <wp:effectExtent l="0" t="0" r="0" b="0"/>
                            <wp:docPr id="4" name="Рисунок 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Рисунок 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76350" cy="685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b/>
          <w:sz w:val="28"/>
          <w:szCs w:val="28"/>
        </w:rPr>
        <w:t>Институт интеллектуальных кибернетических систем</w:t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                     </w:t>
      </w:r>
      <w:r>
        <w:rPr>
          <w:b/>
        </w:rPr>
        <w:t>КАФЕДРА КИБЕРНЕТИКИ</w:t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3"/>
        <w:ind w:left="0" w:right="0" w:hanging="0"/>
        <w:rPr/>
      </w:pPr>
      <w:r>
        <w:rPr/>
        <w:t>БДЗ</w:t>
      </w:r>
    </w:p>
    <w:p>
      <w:pPr>
        <w:pStyle w:val="Normal"/>
        <w:spacing w:lineRule="auto" w:line="360"/>
        <w:jc w:val="center"/>
        <w:rPr>
          <w:b/>
          <w:b/>
          <w:bCs/>
          <w:sz w:val="36"/>
        </w:rPr>
      </w:pPr>
      <w:r>
        <w:rPr>
          <w:b/>
          <w:bCs/>
          <w:sz w:val="36"/>
        </w:rPr>
        <w:t>по курсу "Теория нейронных сетей"</w:t>
      </w:r>
    </w:p>
    <w:p>
      <w:pPr>
        <w:pStyle w:val="Normal"/>
        <w:spacing w:lineRule="auto" w:line="360"/>
        <w:jc w:val="center"/>
        <w:rPr>
          <w:b/>
          <w:b/>
          <w:bCs/>
          <w:sz w:val="36"/>
        </w:rPr>
      </w:pPr>
      <w:r>
        <w:rPr>
          <w:b/>
          <w:bCs/>
          <w:sz w:val="36"/>
        </w:rPr>
        <w:t>студента группы б21-205</w:t>
      </w:r>
    </w:p>
    <w:p>
      <w:pPr>
        <w:pStyle w:val="Normal"/>
        <w:spacing w:lineRule="auto" w:line="360"/>
        <w:jc w:val="center"/>
        <w:rPr>
          <w:b/>
          <w:b/>
          <w:bCs/>
          <w:sz w:val="36"/>
        </w:rPr>
      </w:pPr>
      <w:r>
        <w:rPr>
          <w:b/>
          <w:bCs/>
          <w:sz w:val="36"/>
        </w:rPr>
        <w:t xml:space="preserve">Закаряна Арсена Арменовича </w:t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4"/>
        <w:ind w:left="0" w:right="0" w:hanging="0"/>
        <w:rPr>
          <w:sz w:val="36"/>
        </w:rPr>
      </w:pPr>
      <w:r>
        <w:rPr>
          <w:sz w:val="36"/>
        </w:rPr>
        <w:t>Вариант № 9</w:t>
      </w:r>
    </w:p>
    <w:p>
      <w:pPr>
        <w:pStyle w:val="Normal"/>
        <w:spacing w:lineRule="auto" w:line="36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right"/>
        <w:rPr>
          <w:b/>
          <w:b/>
          <w:bCs/>
          <w:sz w:val="28"/>
        </w:rPr>
      </w:pPr>
      <w:r>
        <w:rPr>
          <w:b/>
          <w:bCs/>
          <w:sz w:val="28"/>
        </w:rPr>
        <w:t>Оценка: ________________</w:t>
      </w:r>
    </w:p>
    <w:p>
      <w:pPr>
        <w:pStyle w:val="5"/>
        <w:ind w:left="0" w:right="0" w:hanging="0"/>
        <w:rPr/>
      </w:pPr>
      <w:r>
        <w:rPr/>
        <w:t>Подпись: ________________</w:t>
      </w:r>
    </w:p>
    <w:p>
      <w:pPr>
        <w:pStyle w:val="Normal"/>
        <w:spacing w:lineRule="auto" w:line="36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BodyText2"/>
        <w:rPr>
          <w:sz w:val="36"/>
        </w:rPr>
      </w:pPr>
      <w:r>
        <w:rPr>
          <w:sz w:val="36"/>
        </w:rPr>
        <w:t>2022 г.</w:t>
      </w:r>
      <w:r>
        <w:br w:type="page"/>
      </w:r>
    </w:p>
    <w:p>
      <w:pPr>
        <w:pStyle w:val="BodyText2"/>
        <w:rPr/>
      </w:pPr>
      <w:r>
        <w:rPr/>
        <w:t>ОТЧЕТ № 1</w:t>
      </w:r>
    </w:p>
    <w:p>
      <w:pPr>
        <w:pStyle w:val="BodyText2"/>
        <w:rPr/>
      </w:pPr>
      <w:r>
        <w:rPr/>
        <w:t>по теме «Многослойные нейронные сети»</w:t>
      </w:r>
    </w:p>
    <w:p>
      <w:pPr>
        <w:pStyle w:val="BodyText2"/>
        <w:rPr/>
      </w:pPr>
      <w:r>
        <w:rPr/>
        <w:t>Вариант №9</w:t>
      </w:r>
    </w:p>
    <w:p>
      <w:pPr>
        <w:pStyle w:val="BodyText2"/>
        <w:jc w:val="left"/>
        <w:rPr/>
      </w:pPr>
      <w:r>
        <w:rPr/>
        <w:t>ФИО студента Закарян Арсен Арменович  Группа б21-205</w:t>
      </w:r>
    </w:p>
    <w:p>
      <w:pPr>
        <w:pStyle w:val="BodyText2"/>
        <w:jc w:val="left"/>
        <w:rPr/>
      </w:pPr>
      <w:r>
        <w:rPr/>
        <w:t>Оценка: _________________________________ Подпись:__________________________</w:t>
      </w:r>
    </w:p>
    <w:p>
      <w:pPr>
        <w:pStyle w:val="BodyText2"/>
        <w:jc w:val="left"/>
        <w:rPr/>
      </w:pPr>
      <w:r>
        <w:rPr/>
      </w:r>
    </w:p>
    <w:p>
      <w:pPr>
        <w:pStyle w:val="BodyText2"/>
        <w:jc w:val="left"/>
        <w:rPr/>
      </w:pPr>
      <w:r>
        <w:rPr/>
        <w:t>Результаты обучения многослойной нейронной сети:</w:t>
      </w:r>
    </w:p>
    <w:tbl>
      <w:tblPr>
        <w:tblW w:w="9747" w:type="dxa"/>
        <w:jc w:val="left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4"/>
        <w:gridCol w:w="2269"/>
        <w:gridCol w:w="1425"/>
        <w:gridCol w:w="1985"/>
        <w:gridCol w:w="1984"/>
      </w:tblGrid>
      <w:tr>
        <w:trPr/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Метод обучения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Параметры метода обучения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vertAlign w:val="subscript"/>
              </w:rPr>
              <w:t>обуч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GD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lr=10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0.0719839408993721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0.06682001054286957</w:t>
            </w:r>
          </w:p>
        </w:tc>
      </w:tr>
      <w:tr>
        <w:trPr/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GDM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Momentum=0.99, lr=10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0.0672072172164917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0.06160445511341095</w:t>
            </w:r>
          </w:p>
        </w:tc>
      </w:tr>
      <w:tr>
        <w:trPr/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NAG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Momentum=0.99, lr=10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0.0768674996117961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0.06453176522952656</w:t>
            </w:r>
          </w:p>
        </w:tc>
      </w:tr>
      <w:tr>
        <w:trPr/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SGD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Lr = 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0.08606926082736915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0.06557592419321062</w:t>
            </w:r>
          </w:p>
        </w:tc>
      </w:tr>
      <w:tr>
        <w:trPr/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AdaGrad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Lr = 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0.06207096576690674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0.08715248852968216</w:t>
            </w:r>
          </w:p>
        </w:tc>
      </w:tr>
      <w:tr>
        <w:trPr/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RMSProp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lambda=0.1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0.06499182432889938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0.10039866715669632</w:t>
            </w:r>
          </w:p>
        </w:tc>
      </w:tr>
      <w:tr>
        <w:trPr/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AdaDelta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Lambda=0.1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0.06499182432889938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0.10039866715669632</w:t>
            </w:r>
          </w:p>
        </w:tc>
      </w:tr>
      <w:tr>
        <w:trPr/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RProp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500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0.049487095326185226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0.10479938983917236</w:t>
            </w:r>
          </w:p>
        </w:tc>
      </w:tr>
    </w:tbl>
    <w:p>
      <w:pPr>
        <w:pStyle w:val="BodyText2"/>
        <w:jc w:val="left"/>
        <w:rPr/>
      </w:pPr>
      <w:r>
        <w:rPr/>
      </w:r>
    </w:p>
    <w:p>
      <w:pPr>
        <w:pStyle w:val="BodyText2"/>
        <w:jc w:val="left"/>
        <w:rPr/>
      </w:pPr>
      <w:r>
        <w:rPr/>
        <w:t>Выводы:</w:t>
      </w:r>
    </w:p>
    <w:tbl>
      <w:tblPr>
        <w:tblW w:w="9747" w:type="dxa"/>
        <w:jc w:val="left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47"/>
      </w:tblGrid>
      <w:tr>
        <w:trPr>
          <w:trHeight w:val="96" w:hRule="atLeast"/>
        </w:trPr>
        <w:tc>
          <w:tcPr>
            <w:tcW w:w="9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2"/>
              <w:widowControl w:val="false"/>
              <w:jc w:val="left"/>
              <w:rPr/>
            </w:pPr>
            <w:r>
              <w:rPr/>
            </w:r>
          </w:p>
          <w:p>
            <w:pPr>
              <w:pStyle w:val="BodyText2"/>
              <w:widowControl w:val="false"/>
              <w:jc w:val="left"/>
              <w:rPr/>
            </w:pPr>
            <w:r>
              <w:rPr/>
            </w:r>
          </w:p>
          <w:p>
            <w:pPr>
              <w:pStyle w:val="BodyText2"/>
              <w:widowControl w:val="false"/>
              <w:jc w:val="left"/>
              <w:rPr/>
            </w:pPr>
            <w:r>
              <w:rPr/>
            </w:r>
          </w:p>
          <w:p>
            <w:pPr>
              <w:pStyle w:val="BodyText2"/>
              <w:widowControl w:val="false"/>
              <w:jc w:val="left"/>
              <w:rPr/>
            </w:pPr>
            <w:r>
              <w:rPr/>
            </w:r>
          </w:p>
          <w:p>
            <w:pPr>
              <w:pStyle w:val="BodyText2"/>
              <w:widowControl w:val="false"/>
              <w:jc w:val="left"/>
              <w:rPr/>
            </w:pPr>
            <w:r>
              <w:rPr/>
            </w:r>
          </w:p>
          <w:p>
            <w:pPr>
              <w:pStyle w:val="BodyText2"/>
              <w:widowControl w:val="false"/>
              <w:jc w:val="left"/>
              <w:rPr/>
            </w:pPr>
            <w:r>
              <w:rPr/>
            </w:r>
          </w:p>
        </w:tc>
      </w:tr>
    </w:tbl>
    <w:p>
      <w:pPr>
        <w:pStyle w:val="Normal"/>
        <w:spacing w:lineRule="auto" w:line="276" w:before="0" w:after="200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BodyText2"/>
        <w:rPr/>
      </w:pPr>
      <w:r>
        <w:rPr/>
        <w:t>ОТЧЕТ № 2</w:t>
      </w:r>
    </w:p>
    <w:p>
      <w:pPr>
        <w:pStyle w:val="BodyText2"/>
        <w:rPr/>
      </w:pPr>
      <w:r>
        <w:rPr/>
        <w:t>по теме «Решение прикладных задач обработки данных на нейронных сетях»</w:t>
      </w:r>
    </w:p>
    <w:p>
      <w:pPr>
        <w:pStyle w:val="BodyText2"/>
        <w:rPr/>
      </w:pPr>
      <w:r>
        <w:rPr/>
        <w:t>Вариант №б21-205</w:t>
      </w:r>
    </w:p>
    <w:p>
      <w:pPr>
        <w:pStyle w:val="BodyText2"/>
        <w:jc w:val="left"/>
        <w:rPr/>
      </w:pPr>
      <w:r>
        <w:rPr/>
        <w:t>ФИО студента Закарян Арсен Арменович  Группа б21-205</w:t>
      </w:r>
    </w:p>
    <w:p>
      <w:pPr>
        <w:pStyle w:val="BodyText2"/>
        <w:jc w:val="left"/>
        <w:rPr/>
      </w:pPr>
      <w:r>
        <w:rPr/>
        <w:t>Оценка: _________________________________ Подпись:__________________________</w:t>
      </w:r>
    </w:p>
    <w:p>
      <w:pPr>
        <w:pStyle w:val="BodyText2"/>
        <w:jc w:val="left"/>
        <w:rPr/>
      </w:pPr>
      <w:r>
        <w:rPr/>
      </w:r>
    </w:p>
    <w:p>
      <w:pPr>
        <w:pStyle w:val="BodyText2"/>
        <w:jc w:val="left"/>
        <w:rPr/>
      </w:pPr>
      <w:r>
        <w:rPr/>
        <w:t>Показатели качества обученной нейросетевой модели:</w:t>
      </w:r>
    </w:p>
    <w:p>
      <w:pPr>
        <w:pStyle w:val="Normal"/>
        <w:jc w:val="both"/>
        <w:rPr/>
      </w:pPr>
      <w:r>
        <w:rPr>
          <w:b/>
          <w:iCs/>
          <w:sz w:val="22"/>
          <w:szCs w:val="22"/>
        </w:rPr>
        <w:t>Для задач регрессии</w:t>
      </w:r>
      <w:r>
        <w:rPr>
          <w:iCs/>
          <w:sz w:val="22"/>
          <w:szCs w:val="22"/>
        </w:rPr>
        <w:t>: привести диаграммы рассеяния в пространстве «выход модели – желаемый выход» для обучающей и тестовой выборок, изобразить  линейные регрессии выхода модели на желаемый выход по данным: а) обучающей выборки; б) тестовой выборки. Указать коэффициенты детерминации построенных линейных регрессионных моделей.</w:t>
      </w:r>
    </w:p>
    <w:p>
      <w:pPr>
        <w:pStyle w:val="Normal"/>
        <w:jc w:val="both"/>
        <w:rPr/>
      </w:pPr>
      <w:r>
        <w:rPr>
          <w:b/>
          <w:iCs/>
          <w:sz w:val="22"/>
          <w:szCs w:val="22"/>
        </w:rPr>
        <w:t>Для задач классификации</w:t>
      </w:r>
      <w:r>
        <w:rPr>
          <w:iCs/>
          <w:sz w:val="22"/>
          <w:szCs w:val="22"/>
        </w:rPr>
        <w:t>: привести матрицы ошибок (</w:t>
      </w:r>
      <w:r>
        <w:rPr>
          <w:iCs/>
          <w:sz w:val="22"/>
          <w:szCs w:val="22"/>
          <w:lang w:val="en-US"/>
        </w:rPr>
        <w:t>confusion</w:t>
      </w:r>
      <w:r>
        <w:rPr>
          <w:iCs/>
          <w:sz w:val="22"/>
          <w:szCs w:val="22"/>
        </w:rPr>
        <w:t xml:space="preserve"> </w:t>
      </w:r>
      <w:r>
        <w:rPr>
          <w:iCs/>
          <w:sz w:val="22"/>
          <w:szCs w:val="22"/>
          <w:lang w:val="en-US"/>
        </w:rPr>
        <w:t>matrix</w:t>
      </w:r>
      <w:r>
        <w:rPr>
          <w:iCs/>
          <w:sz w:val="22"/>
          <w:szCs w:val="22"/>
        </w:rPr>
        <w:t>) нейросетевого классификатора и показатели качества классификации на обучающей и тестовой выборках.</w:t>
      </w:r>
    </w:p>
    <w:p>
      <w:pPr>
        <w:pStyle w:val="BodyText2"/>
        <w:jc w:val="left"/>
        <w:rPr/>
      </w:pPr>
      <w:r>
        <w:rPr/>
      </w:r>
    </w:p>
    <w:tbl>
      <w:tblPr>
        <w:tblW w:w="10031" w:type="dxa"/>
        <w:jc w:val="left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31"/>
      </w:tblGrid>
      <w:tr>
        <w:trPr>
          <w:trHeight w:val="3813" w:hRule="atLeast"/>
        </w:trPr>
        <w:tc>
          <w:tcPr>
            <w:tcW w:w="10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2"/>
              <w:widowControl w:val="false"/>
              <w:jc w:val="left"/>
              <w:rPr/>
            </w:pPr>
            <w:r>
              <w:rPr/>
              <w:t>Тест                                      Трейн</w:t>
            </w:r>
          </w:p>
          <w:p>
            <w:pPr>
              <w:pStyle w:val="Style24"/>
              <w:widowControl w:val="false"/>
              <w:jc w:val="left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0.020670391619205475 0.01955489255487919</w:t>
            </w:r>
          </w:p>
          <w:p>
            <w:pPr>
              <w:pStyle w:val="BodyText2"/>
              <w:widowControl w:val="false"/>
              <w:jc w:val="left"/>
              <w:rPr/>
            </w:pPr>
            <w:r>
              <w:rPr/>
            </w:r>
          </w:p>
          <w:p>
            <w:pPr>
              <w:pStyle w:val="BodyText2"/>
              <w:widowControl w:val="false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40">
                  <wp:simplePos x="0" y="0"/>
                  <wp:positionH relativeFrom="column">
                    <wp:posOffset>615950</wp:posOffset>
                  </wp:positionH>
                  <wp:positionV relativeFrom="paragraph">
                    <wp:posOffset>45720</wp:posOffset>
                  </wp:positionV>
                  <wp:extent cx="4086225" cy="2247900"/>
                  <wp:effectExtent l="0" t="0" r="0" b="0"/>
                  <wp:wrapSquare wrapText="largest"/>
                  <wp:docPr id="5" name="Изображение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22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BodyText2"/>
              <w:widowControl w:val="false"/>
              <w:jc w:val="left"/>
              <w:rPr/>
            </w:pPr>
            <w:r>
              <w:rPr/>
            </w:r>
          </w:p>
          <w:p>
            <w:pPr>
              <w:pStyle w:val="BodyText2"/>
              <w:widowControl w:val="false"/>
              <w:jc w:val="left"/>
              <w:rPr/>
            </w:pPr>
            <w:r>
              <w:rPr/>
            </w:r>
          </w:p>
          <w:p>
            <w:pPr>
              <w:pStyle w:val="BodyText2"/>
              <w:widowControl w:val="false"/>
              <w:jc w:val="left"/>
              <w:rPr/>
            </w:pPr>
            <w:r>
              <w:rPr/>
            </w:r>
          </w:p>
          <w:p>
            <w:pPr>
              <w:pStyle w:val="BodyText2"/>
              <w:widowControl w:val="false"/>
              <w:jc w:val="left"/>
              <w:rPr/>
            </w:pPr>
            <w:r>
              <w:rPr/>
            </w:r>
          </w:p>
          <w:p>
            <w:pPr>
              <w:pStyle w:val="BodyText2"/>
              <w:widowControl w:val="false"/>
              <w:jc w:val="left"/>
              <w:rPr/>
            </w:pPr>
            <w:r>
              <w:rPr/>
            </w:r>
          </w:p>
          <w:p>
            <w:pPr>
              <w:pStyle w:val="BodyText2"/>
              <w:widowControl w:val="false"/>
              <w:jc w:val="left"/>
              <w:rPr/>
            </w:pPr>
            <w:r>
              <w:rPr/>
            </w:r>
          </w:p>
          <w:p>
            <w:pPr>
              <w:pStyle w:val="BodyText2"/>
              <w:widowControl w:val="false"/>
              <w:jc w:val="left"/>
              <w:rPr/>
            </w:pPr>
            <w:r>
              <w:rPr/>
            </w:r>
          </w:p>
          <w:p>
            <w:pPr>
              <w:pStyle w:val="BodyText2"/>
              <w:widowControl w:val="false"/>
              <w:jc w:val="left"/>
              <w:rPr/>
            </w:pPr>
            <w:r>
              <w:rPr/>
            </w:r>
          </w:p>
          <w:p>
            <w:pPr>
              <w:pStyle w:val="BodyText2"/>
              <w:widowControl w:val="false"/>
              <w:jc w:val="left"/>
              <w:rPr/>
            </w:pPr>
            <w:r>
              <w:rPr/>
            </w:r>
          </w:p>
        </w:tc>
      </w:tr>
    </w:tbl>
    <w:p>
      <w:pPr>
        <w:pStyle w:val="BodyText2"/>
        <w:jc w:val="left"/>
        <w:rPr/>
      </w:pPr>
      <w:r>
        <w:rPr/>
      </w:r>
    </w:p>
    <w:p>
      <w:pPr>
        <w:pStyle w:val="BodyText2"/>
        <w:jc w:val="left"/>
        <w:rPr/>
      </w:pPr>
      <w:r>
        <w:rPr/>
        <w:t>Выводы:</w:t>
      </w:r>
    </w:p>
    <w:tbl>
      <w:tblPr>
        <w:tblW w:w="10031" w:type="dxa"/>
        <w:jc w:val="left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31"/>
      </w:tblGrid>
      <w:tr>
        <w:trPr>
          <w:trHeight w:val="2278" w:hRule="atLeast"/>
        </w:trPr>
        <w:tc>
          <w:tcPr>
            <w:tcW w:w="10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2"/>
              <w:widowControl w:val="false"/>
              <w:jc w:val="left"/>
              <w:rPr/>
            </w:pPr>
            <w:r>
              <w:rPr/>
            </w:r>
          </w:p>
          <w:p>
            <w:pPr>
              <w:pStyle w:val="BodyText2"/>
              <w:widowControl w:val="false"/>
              <w:jc w:val="left"/>
              <w:rPr/>
            </w:pPr>
            <w:r>
              <w:rPr/>
            </w:r>
          </w:p>
          <w:p>
            <w:pPr>
              <w:pStyle w:val="BodyText2"/>
              <w:widowControl w:val="false"/>
              <w:jc w:val="left"/>
              <w:rPr/>
            </w:pPr>
            <w:r>
              <w:rPr/>
              <w:t>Нейросеть с оптимизатором SGD справилась с задачей отлично</w:t>
            </w:r>
          </w:p>
          <w:p>
            <w:pPr>
              <w:pStyle w:val="BodyText2"/>
              <w:widowControl w:val="false"/>
              <w:jc w:val="left"/>
              <w:rPr/>
            </w:pPr>
            <w:r>
              <w:rPr/>
            </w:r>
          </w:p>
          <w:p>
            <w:pPr>
              <w:pStyle w:val="BodyText2"/>
              <w:widowControl w:val="false"/>
              <w:jc w:val="left"/>
              <w:rPr/>
            </w:pPr>
            <w:r>
              <w:rPr/>
            </w:r>
          </w:p>
          <w:p>
            <w:pPr>
              <w:pStyle w:val="BodyText2"/>
              <w:widowControl w:val="false"/>
              <w:jc w:val="left"/>
              <w:rPr/>
            </w:pPr>
            <w:r>
              <w:rPr/>
            </w:r>
          </w:p>
        </w:tc>
      </w:tr>
    </w:tbl>
    <w:p>
      <w:pPr>
        <w:pStyle w:val="Normal"/>
        <w:spacing w:lineRule="auto" w:line="276" w:before="0" w:after="200"/>
        <w:rPr>
          <w:b/>
          <w:b/>
          <w:bCs/>
          <w:lang w:val="en-US"/>
        </w:rPr>
      </w:pPr>
      <w:r>
        <w:rPr>
          <w:b/>
          <w:bCs/>
          <w:lang w:val="en-US"/>
        </w:rPr>
      </w:r>
      <w:r>
        <w:br w:type="page"/>
      </w:r>
    </w:p>
    <w:p>
      <w:pPr>
        <w:pStyle w:val="BodyText2"/>
        <w:jc w:val="both"/>
        <w:rPr/>
      </w:pPr>
      <w:r>
        <w:rPr>
          <w:lang w:val="en-US"/>
        </w:rPr>
        <w:t>I</w:t>
      </w:r>
      <w:r>
        <w:rPr/>
        <w:t>. Исходные данные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1.1.Описание исходных данных</w:t>
      </w:r>
    </w:p>
    <w:p>
      <w:pPr>
        <w:pStyle w:val="Normal"/>
        <w:spacing w:lineRule="auto" w:line="360"/>
        <w:jc w:val="both"/>
        <w:rPr/>
      </w:pPr>
      <w:r>
        <w:rPr/>
        <w:t xml:space="preserve">Привести описание исходных данных, ссылку на источник, число признаков, описание и типы признаков (вещественные, целочисленные, категориальные и т.д.), объём выборки, особенности данных (наличие пропусков, повторов, противоречий или другие особенности). Сформулировать решаемую задачу, определить тип задачи (регрессия / классификация), указать входные и выходные переменные. </w:t>
      </w:r>
    </w:p>
    <w:p>
      <w:pPr>
        <w:pStyle w:val="Normal"/>
        <w:spacing w:lineRule="auto" w:line="360"/>
        <w:jc w:val="both"/>
        <w:rPr/>
      </w:pPr>
      <w:r>
        <w:rPr/>
        <w:t xml:space="preserve">Ссылка на источник: </w:t>
      </w:r>
    </w:p>
    <w:p>
      <w:pPr>
        <w:pStyle w:val="Normal"/>
        <w:spacing w:lineRule="auto" w:line="360"/>
        <w:jc w:val="both"/>
        <w:rPr/>
      </w:pPr>
      <w:r>
        <w:rPr>
          <w:rStyle w:val="DefaultParagraphFont"/>
          <w:rFonts w:ascii="Cambria" w:hAnsi="Cambria"/>
          <w:sz w:val="20"/>
          <w:szCs w:val="20"/>
        </w:rPr>
        <w:t>Число признаков: 8</w:t>
      </w:r>
    </w:p>
    <w:p>
      <w:pPr>
        <w:pStyle w:val="Normal"/>
        <w:spacing w:lineRule="auto" w:line="360"/>
        <w:jc w:val="both"/>
        <w:rPr/>
      </w:pPr>
      <w:r>
        <w:rPr>
          <w:rStyle w:val="DefaultParagraphFont"/>
          <w:rFonts w:ascii="Cambria" w:hAnsi="Cambria"/>
          <w:sz w:val="20"/>
          <w:szCs w:val="20"/>
        </w:rPr>
        <w:t>Все признаки вещественные</w:t>
      </w:r>
    </w:p>
    <w:p>
      <w:pPr>
        <w:pStyle w:val="Normal"/>
        <w:spacing w:lineRule="auto" w:line="360"/>
        <w:jc w:val="both"/>
        <w:rPr/>
      </w:pPr>
      <w:r>
        <w:rPr>
          <w:rStyle w:val="DefaultParagraphFont"/>
          <w:rFonts w:ascii="Cambria" w:hAnsi="Cambria"/>
          <w:sz w:val="20"/>
          <w:szCs w:val="20"/>
        </w:rPr>
        <w:t>Объем выборки: 17</w:t>
      </w:r>
      <w:r>
        <w:rPr>
          <w:rStyle w:val="DefaultParagraphFont"/>
          <w:rFonts w:ascii="Cambria" w:hAnsi="Cambria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898</w:t>
      </w:r>
    </w:p>
    <w:p>
      <w:pPr>
        <w:pStyle w:val="Normal"/>
        <w:spacing w:lineRule="auto" w:line="360"/>
        <w:jc w:val="both"/>
        <w:rPr/>
      </w:pPr>
      <w:r>
        <w:rPr>
          <w:rStyle w:val="DefaultParagraphFont"/>
          <w:rFonts w:ascii="Cambria" w:hAnsi="Cambria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Пропуски, повторы и противоречия отсутствуют.</w:t>
      </w:r>
    </w:p>
    <w:p>
      <w:pPr>
        <w:pStyle w:val="Normal"/>
        <w:spacing w:lineRule="auto" w:line="360"/>
        <w:jc w:val="both"/>
        <w:rPr>
          <w:rStyle w:val="DefaultParagraphFont"/>
          <w:rFonts w:ascii="Cambria" w:hAnsi="Cambria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mbria" w:hAnsi="Cambria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1.2.Визуальный анализ исходных данных</w:t>
      </w:r>
    </w:p>
    <w:p>
      <w:pPr>
        <w:pStyle w:val="Normal"/>
        <w:spacing w:lineRule="auto" w:line="360"/>
        <w:jc w:val="both"/>
        <w:rPr/>
      </w:pPr>
      <w:r>
        <w:rPr>
          <w:i/>
        </w:rPr>
        <w:t xml:space="preserve">а) Гистограммы распределения и диаграммы </w:t>
      </w:r>
      <w:r>
        <w:rPr>
          <w:i/>
          <w:lang w:val="en-US"/>
        </w:rPr>
        <w:t>Box</w:t>
      </w:r>
      <w:r>
        <w:rPr>
          <w:i/>
        </w:rPr>
        <w:t>-</w:t>
      </w:r>
      <w:r>
        <w:rPr>
          <w:i/>
          <w:lang w:val="en-US"/>
        </w:rPr>
        <w:t>and</w:t>
      </w:r>
      <w:r>
        <w:rPr>
          <w:i/>
        </w:rPr>
        <w:t>-</w:t>
      </w:r>
      <w:r>
        <w:rPr>
          <w:i/>
          <w:lang w:val="en-US"/>
        </w:rPr>
        <w:t>Whisker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гистограммы распределения и диаграммы </w:t>
      </w:r>
      <w:r>
        <w:rPr>
          <w:lang w:val="en-US"/>
        </w:rPr>
        <w:t>Box</w:t>
      </w:r>
      <w:r>
        <w:rPr/>
        <w:t>-</w:t>
      </w:r>
      <w:r>
        <w:rPr>
          <w:lang w:val="en-US"/>
        </w:rPr>
        <w:t>and</w:t>
      </w:r>
      <w:r>
        <w:rPr/>
        <w:t>-</w:t>
      </w:r>
      <w:r>
        <w:rPr>
          <w:lang w:val="en-US"/>
        </w:rPr>
        <w:t>Whisker</w:t>
      </w:r>
      <w:r>
        <w:rPr/>
        <w:t xml:space="preserve"> (для отдельных признаков при большом их числе), сделать выводы (о характере распределений признаков, наличии выбросов и т.п.).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-31750</wp:posOffset>
            </wp:positionH>
            <wp:positionV relativeFrom="paragraph">
              <wp:posOffset>82550</wp:posOffset>
            </wp:positionV>
            <wp:extent cx="6300470" cy="3851910"/>
            <wp:effectExtent l="0" t="0" r="0" b="0"/>
            <wp:wrapSquare wrapText="largest"/>
            <wp:docPr id="6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851910"/>
            <wp:effectExtent l="0" t="0" r="0" b="0"/>
            <wp:wrapSquare wrapText="largest"/>
            <wp:docPr id="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t>Явные выброси отсутствуют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Корреляционная матрица признаков</w:t>
      </w:r>
    </w:p>
    <w:p>
      <w:pPr>
        <w:pStyle w:val="Normal"/>
        <w:spacing w:lineRule="auto" w:line="360"/>
        <w:jc w:val="both"/>
        <w:rPr/>
      </w:pPr>
      <w:r>
        <w:rPr/>
        <w:t xml:space="preserve">Визуализировать корреляционную матрицу признаков (использовать </w:t>
      </w:r>
      <w:r>
        <w:rPr>
          <w:lang w:val="en-US"/>
        </w:rPr>
        <w:t>heatmap</w:t>
      </w:r>
      <w:r>
        <w:rPr/>
        <w:t>), сделать выводы.</w:t>
      </w:r>
    </w:p>
    <w:p>
      <w:pPr>
        <w:pStyle w:val="Normal"/>
        <w:spacing w:lineRule="auto" w:line="360"/>
        <w:jc w:val="both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43625" cy="5010150"/>
            <wp:effectExtent l="0" t="0" r="0" b="0"/>
            <wp:wrapSquare wrapText="largest"/>
            <wp:docPr id="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Признаки 6 и 7, а также 2 и 4 имеют между собой высокую положительную корреляцию</w:t>
      </w:r>
    </w:p>
    <w:p>
      <w:pPr>
        <w:pStyle w:val="Normal"/>
        <w:spacing w:lineRule="auto" w:line="360"/>
        <w:jc w:val="both"/>
        <w:rPr/>
      </w:pPr>
      <w:r>
        <w:rPr/>
        <w:t>Признаки 2 и 0 имеют высокую по модулю отрицательную корреляцию</w:t>
      </w:r>
    </w:p>
    <w:p>
      <w:pPr>
        <w:pStyle w:val="Normal"/>
        <w:spacing w:lineRule="auto" w:line="360"/>
        <w:jc w:val="both"/>
        <w:rPr/>
      </w:pPr>
      <w:r>
        <w:rPr/>
        <w:t>Признаки 1 и 4, 1 и 5, 1 и 6, 1 и 7 ортогональны, следовательно можно считать их независимыми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Диаграммы рассеяния</w:t>
      </w:r>
    </w:p>
    <w:p>
      <w:pPr>
        <w:pStyle w:val="Normal"/>
        <w:spacing w:lineRule="auto" w:line="360"/>
        <w:jc w:val="both"/>
        <w:rPr/>
      </w:pPr>
      <w:r>
        <w:rPr/>
        <w:t>Построить диаграммы рассеяния для отдельных пар признаков, сделать выводы.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091180"/>
            <wp:effectExtent l="0" t="0" r="0" b="0"/>
            <wp:wrapSquare wrapText="largest"/>
            <wp:docPr id="9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-31750</wp:posOffset>
            </wp:positionH>
            <wp:positionV relativeFrom="paragraph">
              <wp:posOffset>3090545</wp:posOffset>
            </wp:positionV>
            <wp:extent cx="6300470" cy="3229610"/>
            <wp:effectExtent l="0" t="0" r="0" b="0"/>
            <wp:wrapSquare wrapText="largest"/>
            <wp:docPr id="10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На основе этих данных можно сделать вывод, что выборка разделима. Модель нейронной сети можно будет обучить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1.3.Выводы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по результатам предварительного визуального анализа исходных данных.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На основе этих данных можно сделать вывод, что выборка разделима. Модель нейронной сети можно будет обучить</w:t>
      </w:r>
    </w:p>
    <w:p>
      <w:pPr>
        <w:pStyle w:val="BodyText2"/>
        <w:jc w:val="both"/>
        <w:rPr/>
      </w:pPr>
      <w:r>
        <w:rPr>
          <w:lang w:val="en-US"/>
        </w:rPr>
        <w:t>II</w:t>
      </w:r>
      <w:r>
        <w:rPr/>
        <w:t>. Предобработка данных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2.1. Очистка данных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Обнаружение и устранение дубликатов</w:t>
      </w:r>
    </w:p>
    <w:p>
      <w:pPr>
        <w:pStyle w:val="Normal"/>
        <w:spacing w:lineRule="auto" w:line="360"/>
        <w:jc w:val="both"/>
        <w:rPr/>
      </w:pPr>
      <w:r>
        <w:rPr/>
        <w:t>Описать используемые способы обнаружения дубликатов в данных, устранить дубликаты, сделать выводы по результатам.</w:t>
      </w:r>
    </w:p>
    <w:p>
      <w:pPr>
        <w:pStyle w:val="Normal"/>
        <w:spacing w:lineRule="auto" w:line="360"/>
        <w:jc w:val="both"/>
        <w:rPr/>
      </w:pPr>
      <w:r>
        <w:rPr/>
        <w:t>Отсутствуют</w:t>
      </w:r>
    </w:p>
    <w:p>
      <w:pPr>
        <w:pStyle w:val="Normal"/>
        <w:spacing w:lineRule="auto" w:line="360"/>
        <w:jc w:val="both"/>
        <w:rPr/>
      </w:pPr>
      <w:r>
        <w:rPr/>
        <w:t xml:space="preserve"> </w:t>
      </w:r>
      <w:r>
        <w:rPr/>
        <w:t>pd.core.frame.DataFrame.duplicated()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Обнаружение и устранение выбросов</w:t>
      </w:r>
    </w:p>
    <w:p>
      <w:pPr>
        <w:pStyle w:val="Normal"/>
        <w:spacing w:lineRule="auto" w:line="360"/>
        <w:jc w:val="both"/>
        <w:rPr/>
      </w:pPr>
      <w:r>
        <w:rPr/>
        <w:t>Описать используемые способы обнаружения выбросов в данных, устранить выбросы, сделать выводы по результатам.</w:t>
      </w:r>
    </w:p>
    <w:p>
      <w:pPr>
        <w:pStyle w:val="Normal"/>
        <w:spacing w:lineRule="auto" w:line="360"/>
        <w:jc w:val="both"/>
        <w:rPr/>
      </w:pPr>
      <w:r>
        <w:rPr/>
        <w:t>Явные выбросы отсутствуют</w:t>
      </w:r>
    </w:p>
    <w:p>
      <w:pPr>
        <w:pStyle w:val="Normal"/>
        <w:spacing w:lineRule="auto" w:line="360"/>
        <w:jc w:val="both"/>
        <w:rPr/>
      </w:pPr>
      <w:r>
        <w:rPr/>
        <w:t xml:space="preserve">при использовании метода </w:t>
      </w:r>
      <w:r>
        <w:rPr>
          <w:rStyle w:val="Style14"/>
        </w:rPr>
        <w:t>межквартильного размаха (IQR) получаем сильный дисбаланс классов, после чего решить задачу станет сильно сложнее, поэтому метод не применяется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Пропущенные значения</w:t>
      </w:r>
    </w:p>
    <w:p>
      <w:pPr>
        <w:pStyle w:val="Normal"/>
        <w:spacing w:lineRule="auto" w:line="360"/>
        <w:jc w:val="both"/>
        <w:rPr/>
      </w:pPr>
      <w:r>
        <w:rPr/>
        <w:t>Описать используемый способ решения проблемы пропущенных значений в данных, сделать выводы по результатам.</w:t>
      </w:r>
    </w:p>
    <w:p>
      <w:pPr>
        <w:pStyle w:val="Normal"/>
        <w:spacing w:lineRule="auto" w:line="360"/>
        <w:jc w:val="both"/>
        <w:rPr/>
      </w:pPr>
      <w:r>
        <w:rPr/>
        <w:t>Отсутствуют</w:t>
      </w:r>
    </w:p>
    <w:p>
      <w:pPr>
        <w:pStyle w:val="Normal"/>
        <w:spacing w:lineRule="auto" w:line="360"/>
        <w:jc w:val="both"/>
        <w:rPr/>
      </w:pPr>
      <w:r>
        <w:rPr/>
        <w:t xml:space="preserve"> </w:t>
      </w:r>
      <w:r>
        <w:rPr/>
        <w:t>pd.core.frame.DataFrame.isnull().sum() покажет количество пропусков в каждой колонке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Визуальный анализ очищенных данных</w:t>
      </w:r>
    </w:p>
    <w:p>
      <w:pPr>
        <w:pStyle w:val="Normal"/>
        <w:spacing w:lineRule="auto" w:line="360"/>
        <w:jc w:val="both"/>
        <w:rPr/>
      </w:pPr>
      <w:r>
        <w:rPr/>
        <w:t xml:space="preserve">По очищенным данным построить гистограммы распределения и диаграммы </w:t>
      </w:r>
      <w:r>
        <w:rPr>
          <w:lang w:val="en-US"/>
        </w:rPr>
        <w:t>Box</w:t>
      </w:r>
      <w:r>
        <w:rPr/>
        <w:t>-</w:t>
      </w:r>
      <w:r>
        <w:rPr>
          <w:lang w:val="en-US"/>
        </w:rPr>
        <w:t>and</w:t>
      </w:r>
      <w:r>
        <w:rPr/>
        <w:t>-</w:t>
      </w:r>
      <w:r>
        <w:rPr>
          <w:lang w:val="en-US"/>
        </w:rPr>
        <w:t>Whisker</w:t>
      </w:r>
      <w:r>
        <w:rPr/>
        <w:t xml:space="preserve"> (для отдельных признаков) и диаграммы рассеяния для отдельных пар признаков. Сравнить диаграммы с построенными в п. 1.2.</w:t>
      </w:r>
    </w:p>
    <w:p>
      <w:pPr>
        <w:pStyle w:val="Normal"/>
        <w:spacing w:lineRule="auto" w:line="360"/>
        <w:jc w:val="both"/>
        <w:rPr/>
      </w:pPr>
      <w:r>
        <w:rPr/>
        <w:t>Данные никак не изменились, график будет все тот же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д)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по результатам очистки и визуального анализа очищенных данных.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t>Данные никак не изменились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2.2. Преобразование данных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Преобразование входов</w:t>
      </w:r>
    </w:p>
    <w:p>
      <w:pPr>
        <w:pStyle w:val="Normal"/>
        <w:spacing w:lineRule="auto" w:line="360"/>
        <w:jc w:val="both"/>
        <w:rPr/>
      </w:pPr>
      <w:r>
        <w:rPr/>
        <w:t>Описать используемый способ преобразования входных переменных и его параметры, привести обоснование выбранного способа преобразования.</w:t>
      </w:r>
    </w:p>
    <w:p>
      <w:pPr>
        <w:pStyle w:val="Normal"/>
        <w:spacing w:lineRule="auto" w:line="360"/>
        <w:jc w:val="both"/>
        <w:rPr/>
      </w:pPr>
      <w:r>
        <w:rPr/>
        <w:t>Нормируем все признаки, приводя к  0 среднему и 1 дисперсии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Преобразование выходов</w:t>
      </w:r>
    </w:p>
    <w:p>
      <w:pPr>
        <w:pStyle w:val="Normal"/>
        <w:spacing w:lineRule="auto" w:line="360"/>
        <w:jc w:val="both"/>
        <w:rPr/>
      </w:pPr>
      <w:r>
        <w:rPr/>
        <w:t>Описать используемый способ преобразования выходных переменных и его параметры, привести обоснование выбранного способа преобразования.</w:t>
      </w:r>
    </w:p>
    <w:p>
      <w:pPr>
        <w:pStyle w:val="Normal"/>
        <w:spacing w:lineRule="auto" w:line="360"/>
        <w:jc w:val="both"/>
        <w:rPr/>
      </w:pPr>
      <w:r>
        <w:rPr/>
        <w:t>-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Визуальный анализ преобразованных данных</w:t>
      </w:r>
    </w:p>
    <w:p>
      <w:pPr>
        <w:pStyle w:val="Normal"/>
        <w:spacing w:lineRule="auto" w:line="360"/>
        <w:jc w:val="both"/>
        <w:rPr/>
      </w:pPr>
      <w:r>
        <w:rPr/>
        <w:t xml:space="preserve">По преобразованным данным построить гистограммы распределения и диаграммы </w:t>
      </w:r>
      <w:r>
        <w:rPr>
          <w:lang w:val="en-US"/>
        </w:rPr>
        <w:t>Box</w:t>
      </w:r>
      <w:r>
        <w:rPr/>
        <w:t>-</w:t>
      </w:r>
      <w:r>
        <w:rPr>
          <w:lang w:val="en-US"/>
        </w:rPr>
        <w:t>and</w:t>
      </w:r>
      <w:r>
        <w:rPr/>
        <w:t>-</w:t>
      </w:r>
      <w:r>
        <w:rPr>
          <w:lang w:val="en-US"/>
        </w:rPr>
        <w:t>Whisker</w:t>
      </w:r>
      <w:r>
        <w:rPr/>
        <w:t xml:space="preserve"> (для отдельных признаков) и диаграммы рассеяния для отдельных пар признаков. Сравнить диаграммы с построенными в п. 2.1 г).</w:t>
      </w:r>
    </w:p>
    <w:p>
      <w:pPr>
        <w:pStyle w:val="Normal"/>
        <w:spacing w:lineRule="auto" w:line="360"/>
        <w:jc w:val="both"/>
        <w:rPr/>
      </w:pPr>
      <w:r>
        <w:rPr/>
        <w:t>совпадает с п 2.1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Были удалены колонки  с индексами 2 и 6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2.3.Выводы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результатах предобработки данных.</w:t>
      </w:r>
    </w:p>
    <w:p>
      <w:pPr>
        <w:pStyle w:val="Normal"/>
        <w:spacing w:lineRule="auto" w:line="360"/>
        <w:jc w:val="both"/>
        <w:rPr/>
      </w:pPr>
      <w:r>
        <w:rPr/>
        <w:t xml:space="preserve">Были предобработаны входные признаки, </w:t>
      </w:r>
    </w:p>
    <w:p>
      <w:pPr>
        <w:pStyle w:val="BodyText2"/>
        <w:jc w:val="both"/>
        <w:rPr/>
      </w:pPr>
      <w:r>
        <w:rPr>
          <w:lang w:val="en-US"/>
        </w:rPr>
        <w:t>III</w:t>
      </w:r>
      <w:r>
        <w:rPr/>
        <w:t>. Формирование признаков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3.1. Сокращение числа признаков</w:t>
      </w:r>
    </w:p>
    <w:p>
      <w:pPr>
        <w:pStyle w:val="Normal"/>
        <w:spacing w:lineRule="auto" w:line="360"/>
        <w:jc w:val="both"/>
        <w:rPr/>
      </w:pPr>
      <w:r>
        <w:rPr/>
        <w:t xml:space="preserve">При исключении отдельных признаков привести обоснование либо обоснование нецелесообразности исключения признаков из рассмотрения. 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Можно исключить признак 2 и 6, поскольку они имеют высокие корреляции с другими признаками, что может помешать модели обучиться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3.2. Конструирование новых признаков</w:t>
      </w:r>
    </w:p>
    <w:p>
      <w:pPr>
        <w:pStyle w:val="Normal"/>
        <w:spacing w:lineRule="auto" w:line="360"/>
        <w:jc w:val="both"/>
        <w:rPr/>
      </w:pPr>
      <w:r>
        <w:rPr/>
        <w:t>Предложить способ формирования новых признаков из исходных переменных,  предположительно важных для решения поставленной задачи.</w:t>
      </w:r>
    </w:p>
    <w:p>
      <w:pPr>
        <w:pStyle w:val="Normal"/>
        <w:spacing w:lineRule="auto" w:line="360"/>
        <w:jc w:val="both"/>
        <w:rPr/>
      </w:pPr>
      <w:r>
        <w:rPr/>
        <w:t>Судя по графику scatter решить задачу можно и без конструирования других признаков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3.3.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по результатам формирования признаков.</w:t>
      </w:r>
    </w:p>
    <w:p>
      <w:pPr>
        <w:pStyle w:val="Normal"/>
        <w:spacing w:lineRule="auto" w:line="360"/>
        <w:jc w:val="both"/>
        <w:rPr/>
      </w:pPr>
      <w:r>
        <w:rPr/>
        <w:t>Были исключены признаки 2 и 6. Новые признаки не добавлялись</w:t>
      </w:r>
    </w:p>
    <w:p>
      <w:pPr>
        <w:pStyle w:val="BodyText2"/>
        <w:jc w:val="both"/>
        <w:rPr/>
      </w:pPr>
      <w:r>
        <w:rPr>
          <w:lang w:val="en-US"/>
        </w:rPr>
        <w:t>IV</w:t>
      </w:r>
      <w:r>
        <w:rPr/>
        <w:t>. Построение и исследование нейросетевых моделей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4.1. Параметры архитектуры и обучения многослойной нейронной сети</w:t>
      </w:r>
    </w:p>
    <w:tbl>
      <w:tblPr>
        <w:tblW w:w="9799" w:type="dxa"/>
        <w:jc w:val="left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14"/>
        <w:gridCol w:w="4984"/>
      </w:tblGrid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Параметр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Значение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Функция потерь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Бинарная кросс энтропия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Число входов сети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6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Число выходов сети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Число скрытых слоев сети*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3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Число и АХ нейронов 1-го скрытого слоя*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10, logistic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Число и АХ нейронов 2-го скрытого слоя*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10,  logistic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Число и АХ нейронов 3-го скрытого слоя*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10, logistic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АХ нейронов выходного слоя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1,  logistc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Кросс-валидация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>
                <w:lang w:val="en-US"/>
              </w:rPr>
              <w:t>Holdout</w:t>
            </w:r>
            <w:r>
              <w:rPr/>
              <w:t xml:space="preserve"> (60/30/10)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Объёмы обучающей / валидационной / тестовой выборок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1073</w:t>
            </w:r>
            <w:r>
              <w:rPr/>
              <w:t>/</w:t>
            </w: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5369</w:t>
            </w:r>
            <w:r>
              <w:rPr/>
              <w:t xml:space="preserve"> /</w:t>
            </w: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1790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Режим обучения*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batch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Метод инициализации весов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метод Хавьера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Критерий останова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Завершение 5000 эпох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Ранний останов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да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  <w:t>* Определяется вариантом задания.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4.2. Исследование простого градиентного метода обучения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влияния параметра скорости обучения на качество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ошибки сети на обучающей, валидационной и тестовой выборках от времени обучения (кривые обучения) при различных значениях параметра скорости обучения </w:t>
      </w:r>
      <w:r>
        <w:rPr>
          <w:rFonts w:eastAsia="Symbol" w:cs="Symbol" w:ascii="Symbol" w:hAnsi="Symbol"/>
        </w:rPr>
        <w:t></w:t>
      </w:r>
      <w:r>
        <w:rPr/>
        <w:t xml:space="preserve"> (значения указать в таблице ниже).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обучение каждый раз начинать из одной и той же начальной точки.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558540"/>
            <wp:effectExtent l="0" t="0" r="0" b="0"/>
            <wp:wrapSquare wrapText="largest"/>
            <wp:docPr id="1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Заполнить таблицу по результатам обучения</w:t>
      </w:r>
    </w:p>
    <w:tbl>
      <w:tblPr>
        <w:tblW w:w="9747" w:type="dxa"/>
        <w:jc w:val="left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1"/>
        <w:gridCol w:w="1933"/>
        <w:gridCol w:w="2136"/>
        <w:gridCol w:w="2403"/>
        <w:gridCol w:w="2274"/>
      </w:tblGrid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Скорость обучения, </w:t>
            </w:r>
            <w:r>
              <w:rPr>
                <w:rFonts w:eastAsia="Symbol" w:cs="Symbol" w:ascii="Symbol" w:hAnsi="Symbol"/>
              </w:rPr>
              <w:t>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1001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0.0719839408993721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0.06682001054286957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1001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0.08215974271297455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0.07892993092536926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0.1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1001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0.28847846388816833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0.28041115403175354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0.01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1001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0.3107144236564636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0.30167028307914734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0.001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1001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0.4776422381401062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0.4747745990753174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все ошибки указываются для обученной сети.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влиянии параметра скорости обучения на качество обучения.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lr = 10 оказался самым лучшим. С уменьшением lr лосс растет</w:t>
      </w:r>
    </w:p>
    <w:p>
      <w:pPr>
        <w:pStyle w:val="Normal"/>
        <w:spacing w:lineRule="auto" w:line="360"/>
        <w:jc w:val="both"/>
        <w:rPr/>
      </w:pPr>
      <w:r>
        <w:rPr>
          <w:i/>
          <w:iCs/>
        </w:rPr>
        <w:t xml:space="preserve">4.3. Исследование методов </w:t>
      </w:r>
      <w:r>
        <w:rPr>
          <w:i/>
          <w:iCs/>
          <w:lang w:val="en-US"/>
        </w:rPr>
        <w:t>GDM</w:t>
      </w:r>
      <w:r>
        <w:rPr>
          <w:i/>
          <w:iCs/>
        </w:rPr>
        <w:t xml:space="preserve"> и </w:t>
      </w:r>
      <w:r>
        <w:rPr>
          <w:i/>
          <w:iCs/>
          <w:lang w:val="en-US"/>
        </w:rPr>
        <w:t>NAG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влияния параметра момента на качество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ошибки сети на обучающей, валидационной и тестовой выборках от времени обучения (кривые обучения) при различных значениях параметра момента </w:t>
      </w:r>
      <w:r>
        <w:rPr>
          <w:rFonts w:eastAsia="Symbol" w:cs="Symbol" w:ascii="Symbol" w:hAnsi="Symbol"/>
        </w:rPr>
        <w:t></w:t>
      </w:r>
      <w:r>
        <w:rPr/>
        <w:t xml:space="preserve"> (указать в таблице ниже).</w:t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-107950</wp:posOffset>
            </wp:positionH>
            <wp:positionV relativeFrom="paragraph">
              <wp:posOffset>38100</wp:posOffset>
            </wp:positionV>
            <wp:extent cx="6300470" cy="3558540"/>
            <wp:effectExtent l="0" t="0" r="0" b="0"/>
            <wp:wrapSquare wrapText="largest"/>
            <wp:docPr id="1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749675"/>
            <wp:effectExtent l="0" t="0" r="0" b="0"/>
            <wp:wrapSquare wrapText="largest"/>
            <wp:docPr id="1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/>
      </w:pPr>
      <w:r>
        <w:rPr>
          <w:b/>
          <w:i/>
        </w:rPr>
        <w:t>Указание</w:t>
      </w:r>
      <w:r>
        <w:rPr>
          <w:i/>
        </w:rPr>
        <w:t>: параметр скорости обучения выбрать наилучшим по результатам исследований п. 4.2.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Заполнить таблицу по результатам обучения</w:t>
      </w:r>
    </w:p>
    <w:tbl>
      <w:tblPr>
        <w:tblW w:w="9889" w:type="dxa"/>
        <w:jc w:val="left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4"/>
        <w:gridCol w:w="1505"/>
        <w:gridCol w:w="1544"/>
        <w:gridCol w:w="1845"/>
        <w:gridCol w:w="2133"/>
        <w:gridCol w:w="1977"/>
      </w:tblGrid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Метод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Момент, </w:t>
            </w:r>
            <w:r>
              <w:rPr>
                <w:rFonts w:eastAsia="Symbol" w:cs="Symbol" w:ascii="Symbol" w:hAnsi="Symbol"/>
              </w:rPr>
              <w:t></w:t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</w:t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</w:t>
            </w:r>
          </w:p>
        </w:tc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0.08215974271297455</w:t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0.07892993092536926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4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</w:t>
            </w:r>
          </w:p>
        </w:tc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0.08434803098906656</w:t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0.07970007599771085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0.9</w:t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</w:t>
            </w:r>
          </w:p>
        </w:tc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0.08135758340358734</w:t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0.0780196338891983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4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</w:t>
            </w:r>
          </w:p>
        </w:tc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0.0768674996117961</w:t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0.06453176522952656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0.99</w:t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</w:t>
            </w:r>
          </w:p>
        </w:tc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0.0672072172164917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0.06160445511341095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4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</w:t>
            </w:r>
          </w:p>
        </w:tc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0.10988056385677367</w:t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0.15310958813722245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0.999</w:t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</w:t>
            </w:r>
          </w:p>
        </w:tc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0.32469919323921204</w:t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0.31029412150382996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4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</w:t>
            </w:r>
          </w:p>
        </w:tc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9.22804730421827</w:t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8.8268156424581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о влиянии параметра момента в методах </w:t>
      </w:r>
      <w:r>
        <w:rPr>
          <w:iCs/>
          <w:lang w:val="en-US"/>
        </w:rPr>
        <w:t>GDM</w:t>
      </w:r>
      <w:r>
        <w:rPr>
          <w:iCs/>
        </w:rPr>
        <w:t xml:space="preserve"> и </w:t>
      </w:r>
      <w:r>
        <w:rPr>
          <w:iCs/>
          <w:lang w:val="en-US"/>
        </w:rPr>
        <w:t>NAG</w:t>
      </w:r>
      <w:r>
        <w:rPr>
          <w:iCs/>
        </w:rPr>
        <w:t xml:space="preserve"> </w:t>
      </w:r>
      <w:r>
        <w:rPr/>
        <w:t>на качество обучения.</w:t>
      </w:r>
    </w:p>
    <w:p>
      <w:pPr>
        <w:pStyle w:val="Normal"/>
        <w:spacing w:lineRule="auto" w:line="360"/>
        <w:jc w:val="both"/>
        <w:rPr/>
      </w:pPr>
      <w:r>
        <w:rPr/>
        <w:t>Для NAG лучшим параметром является 0.9. Для GDM 0.99.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4.4. Исследование методов наискорейшего спуска и сопряжённых градиентов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Сравнение кривых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ошибки сети на обучающей, валидационной и тестовой выборках от времени обучения (кривые обучения) для: 1) метода наискорейшего спуска; 2) метода Флетчера-Ривса; 3) метода Полака-Райбера.</w:t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84040" cy="3244215"/>
            <wp:effectExtent l="0" t="0" r="0" b="0"/>
            <wp:wrapSquare wrapText="largest"/>
            <wp:docPr id="14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04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Заполнить таблицу по результатам обучения</w:t>
      </w:r>
    </w:p>
    <w:tbl>
      <w:tblPr>
        <w:tblW w:w="9889" w:type="dxa"/>
        <w:jc w:val="left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2093"/>
        <w:gridCol w:w="2260"/>
        <w:gridCol w:w="2276"/>
        <w:gridCol w:w="2268"/>
      </w:tblGrid>
      <w:tr>
        <w:trPr/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Метод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SGD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0.06557592419321062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0.08606926082736915</w:t>
            </w:r>
          </w:p>
        </w:tc>
      </w:tr>
      <w:tr>
        <w:trPr/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Fletcher-Reeeves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Polak-Ribiere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качестве обучения по методам наискорейшего спуска и сопряжённых градиентов.</w:t>
      </w:r>
    </w:p>
    <w:p>
      <w:pPr>
        <w:pStyle w:val="Normal"/>
        <w:spacing w:lineRule="auto" w:line="360"/>
        <w:jc w:val="both"/>
        <w:rPr/>
      </w:pPr>
      <w:r>
        <w:rPr/>
        <w:t>SGD единственный метод, который есть в pytorch.</w:t>
      </w:r>
    </w:p>
    <w:p>
      <w:pPr>
        <w:pStyle w:val="Normal"/>
        <w:spacing w:lineRule="auto" w:line="360"/>
        <w:jc w:val="both"/>
        <w:rPr/>
      </w:pPr>
      <w:r>
        <w:rPr>
          <w:i/>
          <w:iCs/>
        </w:rPr>
        <w:t xml:space="preserve">4.5. Исследование метода </w:t>
      </w:r>
      <w:r>
        <w:rPr>
          <w:i/>
          <w:iCs/>
          <w:lang w:val="en-US"/>
        </w:rPr>
        <w:t>AdaGrad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Кривые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ошибки сети на обучающей, валидационной и тестовой выборках от времени обучения (кривые обучения).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базовую скорость обучения выбрать наилучшей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683895</wp:posOffset>
            </wp:positionH>
            <wp:positionV relativeFrom="paragraph">
              <wp:posOffset>635</wp:posOffset>
            </wp:positionV>
            <wp:extent cx="4396105" cy="2711450"/>
            <wp:effectExtent l="0" t="0" r="0" b="0"/>
            <wp:wrapSquare wrapText="largest"/>
            <wp:docPr id="15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0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б)Исследование динамики скорости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скорости обучения отдельных синаптических коэффициентов сети (выбрать произвольно из разных слоёв сети) от времени обучения, а также графики зависимости минимальной, максимальной и средней (по всем настраиваемым параметрам сети) скорости обучения от времени обучения.</w:t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590550</wp:posOffset>
            </wp:positionH>
            <wp:positionV relativeFrom="paragraph">
              <wp:posOffset>146050</wp:posOffset>
            </wp:positionV>
            <wp:extent cx="3824605" cy="2921635"/>
            <wp:effectExtent l="0" t="0" r="0" b="0"/>
            <wp:wrapSquare wrapText="largest"/>
            <wp:docPr id="1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0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775335</wp:posOffset>
            </wp:positionH>
            <wp:positionV relativeFrom="paragraph">
              <wp:posOffset>-323215</wp:posOffset>
            </wp:positionV>
            <wp:extent cx="3949700" cy="3016885"/>
            <wp:effectExtent l="0" t="0" r="0" b="0"/>
            <wp:wrapSquare wrapText="largest"/>
            <wp:docPr id="17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Заполнить таблицу по результатам обучения</w:t>
      </w:r>
    </w:p>
    <w:tbl>
      <w:tblPr>
        <w:tblW w:w="10031" w:type="dxa"/>
        <w:jc w:val="left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1"/>
        <w:gridCol w:w="2217"/>
        <w:gridCol w:w="2126"/>
        <w:gridCol w:w="2410"/>
        <w:gridCol w:w="2277"/>
      </w:tblGrid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2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Метод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2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AdaGrad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0.06207096576690674</w:t>
            </w:r>
          </w:p>
        </w:tc>
        <w:tc>
          <w:tcPr>
            <w:tcW w:w="2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0.08715248852968216</w:t>
            </w:r>
          </w:p>
        </w:tc>
      </w:tr>
    </w:tbl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о качестве обучения по методу </w:t>
      </w:r>
      <w:r>
        <w:rPr>
          <w:iCs/>
          <w:lang w:val="en-US"/>
        </w:rPr>
        <w:t>AdaGrad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  <w:t>Метод показал хорошее качество.</w:t>
      </w:r>
    </w:p>
    <w:p>
      <w:pPr>
        <w:pStyle w:val="Normal"/>
        <w:spacing w:lineRule="auto" w:line="360"/>
        <w:jc w:val="both"/>
        <w:rPr/>
      </w:pPr>
      <w:r>
        <w:rPr>
          <w:i/>
          <w:iCs/>
        </w:rPr>
        <w:t xml:space="preserve">4.6. Исследование методов </w:t>
      </w:r>
      <w:r>
        <w:rPr>
          <w:i/>
          <w:iCs/>
          <w:lang w:val="en-US"/>
        </w:rPr>
        <w:t>RMSProp</w:t>
      </w:r>
      <w:r>
        <w:rPr>
          <w:i/>
          <w:iCs/>
        </w:rPr>
        <w:t xml:space="preserve"> и </w:t>
      </w:r>
      <w:r>
        <w:rPr>
          <w:i/>
          <w:iCs/>
          <w:lang w:val="en-US"/>
        </w:rPr>
        <w:t>AdaDelta</w:t>
      </w:r>
    </w:p>
    <w:p>
      <w:pPr>
        <w:pStyle w:val="Normal"/>
        <w:spacing w:lineRule="auto" w:line="360"/>
        <w:jc w:val="both"/>
        <w:rPr>
          <w:i/>
          <w:i/>
          <w:iCs/>
          <w:lang w:val="en-US"/>
        </w:rPr>
      </w:pPr>
      <w:r>
        <w:rPr>
          <w:i/>
          <w:iCs/>
          <w:lang w:val="en-US"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Сравнение кривых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ошибки сети на обучающей, валидационной и тестовой выборках от времени обучения (кривые обучения) при различных значениях параметра сглаживания </w:t>
      </w:r>
      <w:r>
        <w:rPr>
          <w:rFonts w:eastAsia="Symbol" w:cs="Symbol" w:ascii="Symbol" w:hAnsi="Symbol"/>
        </w:rPr>
        <w:t></w:t>
      </w:r>
      <w:r>
        <w:rPr/>
        <w:t xml:space="preserve"> (значения указать в таблице ниже) для методов </w:t>
      </w:r>
      <w:r>
        <w:rPr>
          <w:iCs/>
          <w:lang w:val="en-US"/>
        </w:rPr>
        <w:t>RMSProp</w:t>
      </w:r>
      <w:r>
        <w:rPr>
          <w:iCs/>
        </w:rPr>
        <w:t xml:space="preserve"> и </w:t>
      </w:r>
      <w:r>
        <w:rPr>
          <w:iCs/>
          <w:lang w:val="en-US"/>
        </w:rPr>
        <w:t>AdaDelta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 xml:space="preserve">: базовую скорость обучения в методе </w:t>
      </w:r>
      <w:r>
        <w:rPr>
          <w:iCs/>
          <w:lang w:val="en-US"/>
        </w:rPr>
        <w:t>RMSProp</w:t>
      </w:r>
      <w:r>
        <w:rPr/>
        <w:t xml:space="preserve"> выбрать наилучшей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-171450</wp:posOffset>
            </wp:positionH>
            <wp:positionV relativeFrom="paragraph">
              <wp:posOffset>56515</wp:posOffset>
            </wp:positionV>
            <wp:extent cx="6300470" cy="4253230"/>
            <wp:effectExtent l="0" t="0" r="0" b="0"/>
            <wp:wrapSquare wrapText="largest"/>
            <wp:docPr id="18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4146550"/>
            <wp:effectExtent l="0" t="0" r="0" b="0"/>
            <wp:wrapSquare wrapText="largest"/>
            <wp:docPr id="19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динамики скорости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При различных значениях параметра сглаживания построить графики зависимости скорости обучения отдельных синаптических коэффициентов сети (выбрать произвольно из разных слоёв сети) от времени обучения, а также графики зависимости минимальной, максимальной и средней (по всем настраиваемым параметрам сети) скорости обучения от времени обучения для методов </w:t>
      </w:r>
      <w:r>
        <w:rPr>
          <w:iCs/>
          <w:lang w:val="en-US"/>
        </w:rPr>
        <w:t>RMSProp</w:t>
      </w:r>
      <w:r>
        <w:rPr>
          <w:iCs/>
        </w:rPr>
        <w:t xml:space="preserve"> и </w:t>
      </w:r>
      <w:r>
        <w:rPr>
          <w:iCs/>
          <w:lang w:val="en-US"/>
        </w:rPr>
        <w:t>AdaDelta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57150</wp:posOffset>
            </wp:positionH>
            <wp:positionV relativeFrom="paragraph">
              <wp:posOffset>115570</wp:posOffset>
            </wp:positionV>
            <wp:extent cx="6300470" cy="4926965"/>
            <wp:effectExtent l="0" t="0" r="0" b="0"/>
            <wp:wrapSquare wrapText="largest"/>
            <wp:docPr id="20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4926965"/>
            <wp:effectExtent l="0" t="0" r="0" b="0"/>
            <wp:wrapSquare wrapText="largest"/>
            <wp:docPr id="21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5340350"/>
            <wp:effectExtent l="0" t="0" r="0" b="0"/>
            <wp:wrapSquare wrapText="largest"/>
            <wp:docPr id="22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5340350"/>
            <wp:effectExtent l="0" t="0" r="0" b="0"/>
            <wp:wrapSquare wrapText="largest"/>
            <wp:docPr id="23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Заполнить таблицу по результатам обучения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tbl>
      <w:tblPr>
        <w:tblW w:w="10138" w:type="dxa"/>
        <w:jc w:val="left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4"/>
        <w:gridCol w:w="1503"/>
        <w:gridCol w:w="1832"/>
        <w:gridCol w:w="1781"/>
        <w:gridCol w:w="2160"/>
        <w:gridCol w:w="1977"/>
      </w:tblGrid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Метод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Параметр сглаживания, </w:t>
            </w:r>
            <w:r>
              <w:rPr>
                <w:rFonts w:eastAsia="Symbol" w:cs="Symbol" w:ascii="Symbol" w:hAnsi="Symbol"/>
              </w:rPr>
              <w:t>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RMSProp</w:t>
            </w:r>
          </w:p>
        </w:tc>
        <w:tc>
          <w:tcPr>
            <w:tcW w:w="18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0.13247188925743103</w:t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0.14331133663654327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AdaDelta</w:t>
            </w:r>
          </w:p>
        </w:tc>
        <w:tc>
          <w:tcPr>
            <w:tcW w:w="183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0.07538601011037827</w:t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0.10676971077919006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RMSProp</w:t>
            </w:r>
          </w:p>
        </w:tc>
        <w:tc>
          <w:tcPr>
            <w:tcW w:w="18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0.01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0.07940904051065445</w:t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 xml:space="preserve">0.11796721071004868 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AdaDelta</w:t>
            </w:r>
          </w:p>
        </w:tc>
        <w:tc>
          <w:tcPr>
            <w:tcW w:w="183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0.07489138096570969</w:t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0.10609665513038635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RMSProp</w:t>
            </w:r>
          </w:p>
        </w:tc>
        <w:tc>
          <w:tcPr>
            <w:tcW w:w="18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0.1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0.06499182432889938</w:t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0.10039866715669632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AdaDelta</w:t>
            </w:r>
          </w:p>
        </w:tc>
        <w:tc>
          <w:tcPr>
            <w:tcW w:w="183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0.07502277195453644</w:t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0.10587729513645172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RMSProp</w:t>
            </w:r>
          </w:p>
        </w:tc>
        <w:tc>
          <w:tcPr>
            <w:tcW w:w="18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0.9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0.052446164190769196</w:t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0.10866910964250565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AdaDelta</w:t>
            </w:r>
          </w:p>
        </w:tc>
        <w:tc>
          <w:tcPr>
            <w:tcW w:w="183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0.07572189718484879</w:t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0.10669297724962234</w:t>
            </w:r>
          </w:p>
        </w:tc>
      </w:tr>
    </w:tbl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о влиянии параметра сглаживания в методах </w:t>
      </w:r>
      <w:r>
        <w:rPr>
          <w:iCs/>
          <w:lang w:val="en-US"/>
        </w:rPr>
        <w:t>RMSProp</w:t>
      </w:r>
      <w:r>
        <w:rPr>
          <w:iCs/>
        </w:rPr>
        <w:t xml:space="preserve"> и </w:t>
      </w:r>
      <w:r>
        <w:rPr>
          <w:iCs/>
          <w:lang w:val="en-US"/>
        </w:rPr>
        <w:t>AdaDelta</w:t>
      </w:r>
      <w:r>
        <w:rPr/>
        <w:t xml:space="preserve"> на качество обучения.  </w:t>
      </w:r>
    </w:p>
    <w:p>
      <w:pPr>
        <w:pStyle w:val="Normal"/>
        <w:spacing w:lineRule="auto" w:line="360"/>
        <w:jc w:val="both"/>
        <w:rPr/>
      </w:pPr>
      <w:r>
        <w:rPr/>
        <w:t>На тесте методы показали себя одинаково, но вот на  трейне adadelta оказалась лучше.  Найти какие-то закономерности о влиянии параметра сглаживания не представляется возможным</w:t>
      </w:r>
    </w:p>
    <w:p>
      <w:pPr>
        <w:pStyle w:val="Normal"/>
        <w:spacing w:lineRule="auto" w:line="360"/>
        <w:jc w:val="both"/>
        <w:rPr/>
      </w:pPr>
      <w:r>
        <w:rPr>
          <w:i/>
          <w:iCs/>
        </w:rPr>
        <w:t xml:space="preserve">4.7. Исследование метода </w:t>
      </w:r>
      <w:r>
        <w:rPr>
          <w:i/>
          <w:iCs/>
          <w:lang w:val="en-US"/>
        </w:rPr>
        <w:t>Adam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Сравнение кривых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ошибки сети на обучающей, валидационной и тестовой выборках от времени обучения (кривые обучения) при различных значениях параметров сглаживания </w:t>
      </w:r>
      <w:r>
        <w:rPr>
          <w:rFonts w:eastAsia="Symbol" w:cs="Symbol" w:ascii="Symbol" w:hAnsi="Symbol"/>
        </w:rPr>
        <w:t></w:t>
      </w:r>
      <w:r>
        <w:rPr>
          <w:vertAlign w:val="subscript"/>
        </w:rPr>
        <w:t>1</w:t>
      </w:r>
      <w:r>
        <w:rPr/>
        <w:t xml:space="preserve">, </w:t>
      </w:r>
      <w:r>
        <w:rPr>
          <w:rFonts w:eastAsia="Symbol" w:cs="Symbol" w:ascii="Symbol" w:hAnsi="Symbol"/>
        </w:rPr>
        <w:t></w:t>
      </w:r>
      <w:r>
        <w:rPr>
          <w:vertAlign w:val="subscript"/>
        </w:rPr>
        <w:t>2</w:t>
      </w:r>
      <w:r>
        <w:rPr/>
        <w:t xml:space="preserve"> (значения указать в таблице ниже).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 1</w:t>
      </w:r>
      <w:r>
        <w:rPr/>
        <w:t>: базовую скорость обучения выбрать наилучшей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 2</w:t>
      </w:r>
      <w:r>
        <w:rPr/>
        <w:t xml:space="preserve">: в одном из экспериментов выбрать </w:t>
      </w:r>
      <w:r>
        <w:rPr>
          <w:rFonts w:eastAsia="Symbol" w:cs="Symbol" w:ascii="Symbol" w:hAnsi="Symbol"/>
        </w:rPr>
        <w:t></w:t>
      </w:r>
      <w:r>
        <w:rPr>
          <w:vertAlign w:val="subscript"/>
        </w:rPr>
        <w:t>1</w:t>
      </w:r>
      <w:r>
        <w:rPr/>
        <w:t xml:space="preserve"> и </w:t>
      </w:r>
      <w:r>
        <w:rPr>
          <w:rFonts w:eastAsia="Symbol" w:cs="Symbol" w:ascii="Symbol" w:hAnsi="Symbol"/>
        </w:rPr>
        <w:t></w:t>
      </w:r>
      <w:r>
        <w:rPr>
          <w:vertAlign w:val="subscript"/>
        </w:rPr>
        <w:t>2</w:t>
      </w:r>
      <w:r>
        <w:rPr/>
        <w:t xml:space="preserve"> равными наилучшему значению параметра </w:t>
      </w:r>
      <w:r>
        <w:rPr>
          <w:rFonts w:eastAsia="Symbol" w:cs="Symbol" w:ascii="Symbol" w:hAnsi="Symbol"/>
        </w:rPr>
        <w:t></w:t>
      </w:r>
      <w:r>
        <w:rPr/>
        <w:t xml:space="preserve"> по результатам исследований п. 4.6.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7000875"/>
            <wp:effectExtent l="0" t="0" r="0" b="0"/>
            <wp:wrapSquare wrapText="largest"/>
            <wp:docPr id="24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 xml:space="preserve">б) 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Исследование динамики скорости обучения</w:t>
      </w:r>
    </w:p>
    <w:p>
      <w:pPr>
        <w:pStyle w:val="Normal"/>
        <w:spacing w:lineRule="auto" w:line="360"/>
        <w:jc w:val="both"/>
        <w:rPr/>
      </w:pPr>
      <w:r>
        <w:rPr/>
        <w:t>При различных значениях параметров сглаживания построить графики зависимости скорости обучения отдельных синаптических коэффициентов сети (выбрать произвольно из разных слоёв сети) от времени обучения, а также графики зависимости минимальной, максимальной и средней (по всем настраиваемым параметрам сети) скорости обучения от времени обучения.</w:t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7350" cy="7953375"/>
            <wp:effectExtent l="0" t="0" r="0" b="0"/>
            <wp:wrapSquare wrapText="largest"/>
            <wp:docPr id="25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7350" cy="5686425"/>
            <wp:effectExtent l="0" t="0" r="0" b="0"/>
            <wp:wrapSquare wrapText="largest"/>
            <wp:docPr id="26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7350" cy="2543175"/>
            <wp:effectExtent l="0" t="0" r="0" b="0"/>
            <wp:wrapSquare wrapText="largest"/>
            <wp:docPr id="27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Заполнить таблицу по результатам обучения</w:t>
      </w:r>
    </w:p>
    <w:tbl>
      <w:tblPr>
        <w:tblW w:w="10138" w:type="dxa"/>
        <w:jc w:val="left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"/>
        <w:gridCol w:w="1527"/>
        <w:gridCol w:w="1701"/>
        <w:gridCol w:w="2061"/>
        <w:gridCol w:w="2098"/>
        <w:gridCol w:w="1901"/>
      </w:tblGrid>
      <w:tr>
        <w:trPr/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>
                <w:rFonts w:eastAsia="Symbol" w:cs="Symbol" w:ascii="Symbol" w:hAnsi="Symbol"/>
              </w:rPr>
              <w:t></w:t>
            </w:r>
            <w:r>
              <w:rPr>
                <w:vertAlign w:val="subscript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>
                <w:rFonts w:eastAsia="Symbol" w:cs="Symbol" w:ascii="Symbol" w:hAnsi="Symbol"/>
              </w:rPr>
              <w:t></w:t>
            </w:r>
            <w:r>
              <w:rPr>
                <w:vertAlign w:val="subscript"/>
              </w:rPr>
              <w:t>2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>
          <w:trHeight w:val="632" w:hRule="atLeast"/>
        </w:trPr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0.8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0.999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0.05041675642132759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0.11237425357103348</w:t>
            </w:r>
          </w:p>
        </w:tc>
      </w:tr>
      <w:tr>
        <w:trPr/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0.9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0.999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0.05075027048587799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0.09726149588823318</w:t>
            </w:r>
          </w:p>
        </w:tc>
      </w:tr>
      <w:tr>
        <w:trPr/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0.95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0.999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0.052710164338350296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0.10474921762943268</w:t>
            </w:r>
          </w:p>
        </w:tc>
      </w:tr>
      <w:tr>
        <w:trPr/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0.9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0.99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0.041558582335710526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0.15581044554710388</w:t>
            </w:r>
          </w:p>
        </w:tc>
      </w:tr>
      <w:tr>
        <w:trPr/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0.9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0.9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0.03946065902709961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0.14886964857578278</w:t>
            </w:r>
          </w:p>
        </w:tc>
      </w:tr>
      <w:tr>
        <w:trPr/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6</w:t>
            </w:r>
          </w:p>
        </w:tc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0.9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0.8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0.045333437621593475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0.14570434391498566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о влиянии параметров сглаживания в методе </w:t>
      </w:r>
      <w:r>
        <w:rPr>
          <w:lang w:val="en-US"/>
        </w:rPr>
        <w:t>Adam</w:t>
      </w:r>
      <w:r>
        <w:rPr/>
        <w:t xml:space="preserve"> на качество обучения.</w:t>
      </w:r>
    </w:p>
    <w:p>
      <w:pPr>
        <w:pStyle w:val="Normal"/>
        <w:spacing w:lineRule="auto" w:line="360"/>
        <w:jc w:val="both"/>
        <w:rPr/>
      </w:pPr>
      <w:r>
        <w:rPr/>
        <w:t>Adam склонен к переобучению. Лучшим набором параметров стал дефолтный (0.9, 0.999)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>
          <w:i/>
          <w:iCs/>
        </w:rPr>
        <w:t xml:space="preserve">4.8. Исследование метода </w:t>
      </w:r>
      <w:r>
        <w:rPr>
          <w:i/>
          <w:iCs/>
          <w:lang w:val="en-US"/>
        </w:rPr>
        <w:t>RProp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Кривые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ошибки сети на обучающей, валидационной и тестовой выборках от времени обучения (кривые обучения).</w:t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540385</wp:posOffset>
            </wp:positionH>
            <wp:positionV relativeFrom="paragraph">
              <wp:posOffset>72390</wp:posOffset>
            </wp:positionV>
            <wp:extent cx="4445000" cy="2914650"/>
            <wp:effectExtent l="0" t="0" r="0" b="0"/>
            <wp:wrapSquare wrapText="largest"/>
            <wp:docPr id="28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динамики приращений весов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приращений отдельных синаптических коэффициентов сети (выбрать произвольно из разных слоёв сети) от времени обучения, а также графики зависимости минимального, максимального и среднего (по всем настраиваемым параметрам сети) приращения от времени обучения.</w:t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0850" cy="3236595"/>
            <wp:effectExtent l="0" t="0" r="0" b="0"/>
            <wp:wrapSquare wrapText="largest"/>
            <wp:docPr id="29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921385</wp:posOffset>
            </wp:positionH>
            <wp:positionV relativeFrom="paragraph">
              <wp:posOffset>46990</wp:posOffset>
            </wp:positionV>
            <wp:extent cx="4406265" cy="3347085"/>
            <wp:effectExtent l="0" t="0" r="0" b="0"/>
            <wp:wrapSquare wrapText="largest"/>
            <wp:docPr id="30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6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Заполнить таблицу по результатам обучения</w:t>
      </w:r>
    </w:p>
    <w:tbl>
      <w:tblPr>
        <w:tblW w:w="10173" w:type="dxa"/>
        <w:jc w:val="left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1"/>
        <w:gridCol w:w="2217"/>
        <w:gridCol w:w="2277"/>
        <w:gridCol w:w="2410"/>
        <w:gridCol w:w="2268"/>
      </w:tblGrid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2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Метод</w:t>
            </w:r>
          </w:p>
        </w:tc>
        <w:tc>
          <w:tcPr>
            <w:tcW w:w="2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RProp</w:t>
            </w:r>
          </w:p>
        </w:tc>
        <w:tc>
          <w:tcPr>
            <w:tcW w:w="2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500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0.049487095326185226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0.10479938983917236</w:t>
            </w:r>
          </w:p>
        </w:tc>
      </w:tr>
    </w:tbl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о качестве обучения по методу </w:t>
      </w:r>
      <w:r>
        <w:rPr>
          <w:iCs/>
          <w:lang w:val="en-US"/>
        </w:rPr>
        <w:t>RProp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  <w:t>Один из лучших методов в моей задаче</w:t>
      </w:r>
    </w:p>
    <w:p>
      <w:pPr>
        <w:pStyle w:val="Normal"/>
        <w:spacing w:lineRule="auto" w:line="360"/>
        <w:jc w:val="both"/>
        <w:rPr/>
      </w:pPr>
      <w:r>
        <w:rPr>
          <w:i/>
          <w:iCs/>
        </w:rPr>
        <w:t xml:space="preserve">4.9. Исследование методов Левенберга-Маркардта и </w:t>
      </w:r>
      <w:r>
        <w:rPr>
          <w:i/>
          <w:iCs/>
          <w:lang w:val="en-US"/>
        </w:rPr>
        <w:t>BFGS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Кривые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ошибки сети на обучающей, валидационной и тестовой выборках от времени обучения (кривые обучения) для: 1) метода Левенберга-Маркардта; 2) метода </w:t>
      </w:r>
      <w:r>
        <w:rPr>
          <w:lang w:val="en-US"/>
        </w:rPr>
        <w:t>BFGS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Заполнить таблицу по результатам обучения</w:t>
      </w:r>
    </w:p>
    <w:tbl>
      <w:tblPr>
        <w:tblW w:w="10173" w:type="dxa"/>
        <w:jc w:val="left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1"/>
        <w:gridCol w:w="1942"/>
        <w:gridCol w:w="1976"/>
        <w:gridCol w:w="2696"/>
        <w:gridCol w:w="2558"/>
      </w:tblGrid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Метод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LM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BFGS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о качестве обучения по методам Левенберга-Маркардта и </w:t>
      </w:r>
      <w:r>
        <w:rPr>
          <w:lang w:val="en-US"/>
        </w:rPr>
        <w:t>BFGS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 xml:space="preserve">4.10. Исследование метода стохастического градиента 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Сравнение кривых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ошибки сети на обучающей, валидационной и тестовой выборках от времени обучения (кривые обучения) при различных размерах </w:t>
      </w:r>
      <w:r>
        <w:rPr>
          <w:lang w:val="en-US"/>
        </w:rPr>
        <w:t>mini</w:t>
      </w:r>
      <w:r>
        <w:rPr/>
        <w:t>-</w:t>
      </w:r>
      <w:r>
        <w:rPr>
          <w:lang w:val="en-US"/>
        </w:rPr>
        <w:t>batch</w:t>
      </w:r>
      <w:r>
        <w:rPr/>
        <w:t>’ей (указаны в таблице ниже).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параметр скорости обучения простого градиентного метода выбрать наилучшим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4330065"/>
            <wp:effectExtent l="0" t="0" r="0" b="0"/>
            <wp:wrapSquare wrapText="largest"/>
            <wp:docPr id="31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Заполнить таблицу по результатам обучения</w:t>
      </w:r>
    </w:p>
    <w:tbl>
      <w:tblPr>
        <w:tblW w:w="10138" w:type="dxa"/>
        <w:jc w:val="left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1019"/>
        <w:gridCol w:w="2007"/>
        <w:gridCol w:w="2344"/>
        <w:gridCol w:w="2056"/>
        <w:gridCol w:w="1873"/>
      </w:tblGrid>
      <w:tr>
        <w:trPr/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Метод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Размер </w:t>
            </w:r>
            <w:r>
              <w:rPr>
                <w:lang w:val="en-US"/>
              </w:rPr>
              <w:t>mini-batch’</w:t>
            </w:r>
            <w:r>
              <w:rPr/>
              <w:t>а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0.07506805896311085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0.07463736638879434</w:t>
            </w:r>
          </w:p>
        </w:tc>
      </w:tr>
      <w:tr>
        <w:trPr/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50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0.07226981959536366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0.06965923955560559</w:t>
            </w:r>
          </w:p>
        </w:tc>
      </w:tr>
      <w:tr>
        <w:trPr/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200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0.07357012237318689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0.07465480692270729</w:t>
            </w:r>
          </w:p>
        </w:tc>
      </w:tr>
      <w:tr>
        <w:trPr/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равен объёму выборки ____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1000,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0.08242268487811089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0.08206130564212799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>
          <w:i/>
        </w:rPr>
        <w:t xml:space="preserve">в) Исследование влияния размера </w:t>
      </w:r>
      <w:r>
        <w:rPr>
          <w:i/>
          <w:lang w:val="en-US"/>
        </w:rPr>
        <w:t>mini</w:t>
      </w:r>
      <w:r>
        <w:rPr>
          <w:i/>
        </w:rPr>
        <w:t>-</w:t>
      </w:r>
      <w:r>
        <w:rPr>
          <w:i/>
          <w:lang w:val="en-US"/>
        </w:rPr>
        <w:t>batch</w:t>
      </w:r>
      <w:r>
        <w:rPr>
          <w:i/>
        </w:rPr>
        <w:t>’а на качество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ошибок обученной сети на обучающей и тестовой выборках от размера </w:t>
      </w:r>
      <w:r>
        <w:rPr>
          <w:lang w:val="en-US"/>
        </w:rPr>
        <w:t>mini</w:t>
      </w:r>
      <w:r>
        <w:rPr/>
        <w:t>-</w:t>
      </w:r>
      <w:r>
        <w:rPr>
          <w:lang w:val="en-US"/>
        </w:rPr>
        <w:t>batch</w:t>
      </w:r>
      <w:r>
        <w:rPr/>
        <w:t>’а.</w:t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98950" cy="3265805"/>
            <wp:effectExtent l="0" t="0" r="0" b="0"/>
            <wp:wrapSquare wrapText="largest"/>
            <wp:docPr id="32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о влиянии размера </w:t>
      </w:r>
      <w:r>
        <w:rPr>
          <w:lang w:val="en-US"/>
        </w:rPr>
        <w:t>mini</w:t>
      </w:r>
      <w:r>
        <w:rPr/>
        <w:t>-</w:t>
      </w:r>
      <w:r>
        <w:rPr>
          <w:lang w:val="en-US"/>
        </w:rPr>
        <w:t>batch</w:t>
      </w:r>
      <w:r>
        <w:rPr/>
        <w:t>’а в методе стохастического градиента на качество обучения.</w:t>
      </w:r>
    </w:p>
    <w:p>
      <w:pPr>
        <w:pStyle w:val="Normal"/>
        <w:spacing w:lineRule="auto" w:line="360"/>
        <w:jc w:val="both"/>
        <w:rPr/>
      </w:pPr>
      <w:r>
        <w:rPr/>
        <w:t>Методы с меньшим размером пакета показали лучший результат.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4.11. Сравнение методов обучения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Сравнение числа эпох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столбиковую диаграмму числа эпох обучения (по горизонтальной оси – метод обучения (значения параметров методов взять наилучшими по результатам соответствующего исследования), по вертикальной оси – число эпох обучения).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728085"/>
            <wp:effectExtent l="0" t="0" r="0" b="0"/>
            <wp:wrapSquare wrapText="largest"/>
            <wp:docPr id="33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Сравнение качества обученных нейросетевых моделей</w:t>
      </w:r>
    </w:p>
    <w:p>
      <w:pPr>
        <w:pStyle w:val="Normal"/>
        <w:spacing w:lineRule="auto" w:line="360"/>
        <w:jc w:val="both"/>
        <w:rPr/>
      </w:pPr>
      <w:r>
        <w:rPr/>
        <w:t>Построить столбиковую диаграмму ошибок обученной сети на обучающей и тестовой выборках (по горизонтальной оси – метод обучения (значения параметров методов взять наилучшими по результатам соответствующего исследования), по вертикальной оси – ошибки обученной сети).</w:t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-300990</wp:posOffset>
            </wp:positionH>
            <wp:positionV relativeFrom="paragraph">
              <wp:posOffset>1520825</wp:posOffset>
            </wp:positionV>
            <wp:extent cx="6300470" cy="3788410"/>
            <wp:effectExtent l="0" t="0" r="0" b="0"/>
            <wp:wrapSquare wrapText="largest"/>
            <wp:docPr id="34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4054475"/>
            <wp:effectExtent l="0" t="0" r="0" b="0"/>
            <wp:wrapSquare wrapText="largest"/>
            <wp:docPr id="35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по результатам сравнения методов обучения (</w:t>
      </w:r>
      <w:r>
        <w:rPr>
          <w:lang w:val="en-US"/>
        </w:rPr>
        <w:t>GD</w:t>
      </w:r>
      <w:r>
        <w:rPr/>
        <w:t xml:space="preserve">, </w:t>
      </w:r>
      <w:r>
        <w:rPr>
          <w:lang w:val="en-US"/>
        </w:rPr>
        <w:t>GDM</w:t>
      </w:r>
      <w:r>
        <w:rPr/>
        <w:t xml:space="preserve">, </w:t>
      </w:r>
      <w:r>
        <w:rPr>
          <w:lang w:val="en-US"/>
        </w:rPr>
        <w:t>NAG</w:t>
      </w:r>
      <w:r>
        <w:rPr/>
        <w:t xml:space="preserve">, </w:t>
      </w:r>
      <w:r>
        <w:rPr>
          <w:lang w:val="en-US"/>
        </w:rPr>
        <w:t>SGD</w:t>
      </w:r>
      <w:r>
        <w:rPr/>
        <w:t xml:space="preserve">, </w:t>
      </w:r>
      <w:r>
        <w:rPr>
          <w:lang w:val="en-US"/>
        </w:rPr>
        <w:t>Fletcher</w:t>
      </w:r>
      <w:r>
        <w:rPr/>
        <w:t>-</w:t>
      </w:r>
      <w:r>
        <w:rPr>
          <w:lang w:val="en-US"/>
        </w:rPr>
        <w:t>Reeeves</w:t>
      </w:r>
      <w:r>
        <w:rPr/>
        <w:t xml:space="preserve">, </w:t>
      </w:r>
      <w:r>
        <w:rPr>
          <w:lang w:val="en-US"/>
        </w:rPr>
        <w:t>Polak</w:t>
      </w:r>
      <w:r>
        <w:rPr/>
        <w:t>-</w:t>
      </w:r>
      <w:r>
        <w:rPr>
          <w:lang w:val="en-US"/>
        </w:rPr>
        <w:t>Ribiere</w:t>
      </w:r>
      <w:r>
        <w:rPr/>
        <w:t xml:space="preserve">, </w:t>
      </w:r>
      <w:r>
        <w:rPr>
          <w:lang w:val="en-US"/>
        </w:rPr>
        <w:t>AdaGrad</w:t>
      </w:r>
      <w:r>
        <w:rPr/>
        <w:t xml:space="preserve">, </w:t>
      </w:r>
      <w:r>
        <w:rPr>
          <w:iCs/>
          <w:lang w:val="en-US"/>
        </w:rPr>
        <w:t>RMSProp</w:t>
      </w:r>
      <w:r>
        <w:rPr>
          <w:iCs/>
        </w:rPr>
        <w:t xml:space="preserve">, </w:t>
      </w:r>
      <w:r>
        <w:rPr>
          <w:iCs/>
          <w:lang w:val="en-US"/>
        </w:rPr>
        <w:t>AdaDelta</w:t>
      </w:r>
      <w:r>
        <w:rPr>
          <w:iCs/>
        </w:rPr>
        <w:t xml:space="preserve">, </w:t>
      </w:r>
      <w:r>
        <w:rPr>
          <w:lang w:val="en-US"/>
        </w:rPr>
        <w:t>RProp</w:t>
      </w:r>
      <w:r>
        <w:rPr/>
        <w:t xml:space="preserve">, </w:t>
      </w:r>
      <w:r>
        <w:rPr>
          <w:lang w:val="en-US"/>
        </w:rPr>
        <w:t>LM</w:t>
      </w:r>
      <w:r>
        <w:rPr/>
        <w:t xml:space="preserve">, </w:t>
      </w:r>
      <w:r>
        <w:rPr>
          <w:lang w:val="en-US"/>
        </w:rPr>
        <w:t>BFGS</w:t>
      </w:r>
      <w:r>
        <w:rPr/>
        <w:t xml:space="preserve">, </w:t>
      </w:r>
      <w:r>
        <w:rPr>
          <w:lang w:val="en-US"/>
        </w:rPr>
        <w:t>Adam</w:t>
      </w:r>
      <w:r>
        <w:rPr/>
        <w:t>).</w:t>
      </w:r>
    </w:p>
    <w:p>
      <w:pPr>
        <w:pStyle w:val="Normal"/>
        <w:spacing w:lineRule="auto" w:line="360"/>
        <w:jc w:val="both"/>
        <w:rPr>
          <w:iCs/>
        </w:rPr>
      </w:pPr>
      <w:r>
        <w:rPr>
          <w:iCs/>
        </w:rPr>
        <w:t xml:space="preserve">Лучшим в задаче оказался GDM, хотя на трейне лучшим был Adam 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д) Заполнить таблицу по результатам обучения</w:t>
      </w:r>
    </w:p>
    <w:tbl>
      <w:tblPr>
        <w:tblW w:w="9747" w:type="dxa"/>
        <w:jc w:val="left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1"/>
        <w:gridCol w:w="1933"/>
        <w:gridCol w:w="2136"/>
        <w:gridCol w:w="2403"/>
        <w:gridCol w:w="2274"/>
      </w:tblGrid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Распределение начальных весов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С.к.о. начальных весов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Средняя ошибка на обучающей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обуч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обуч</m:t>
                      </m:r>
                    </m:sub>
                  </m:sSub>
                </m:e>
              </m:d>
            </m:oMath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Средняя ошибка на тестовой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тест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тест</m:t>
                      </m:r>
                    </m:sub>
                  </m:sSub>
                </m:e>
              </m:d>
            </m:oMath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Равномерное</w:t>
            </w:r>
          </w:p>
        </w:tc>
        <w:tc>
          <w:tcPr>
            <w:tcW w:w="2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0.31622777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0.07226981959536366 ± 0.00349453434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0.08326981959536366 ±  0.0043283934575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Нормальное</w:t>
            </w:r>
          </w:p>
        </w:tc>
        <w:tc>
          <w:tcPr>
            <w:tcW w:w="213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0.07357012237318689 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0.0347573238493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0.0857485437318689 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0.0637483723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Усеченное нормальное</w:t>
            </w:r>
          </w:p>
        </w:tc>
        <w:tc>
          <w:tcPr>
            <w:tcW w:w="213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0.07357012237318689 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0.03493492823893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0.08454512237318689 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0.05634538493749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Равномерное</w:t>
            </w:r>
          </w:p>
        </w:tc>
        <w:tc>
          <w:tcPr>
            <w:tcW w:w="2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caps w:val="false"/>
                <w:smallCaps w:val="false"/>
                <w:color w:val="000000"/>
                <w:spacing w:val="0"/>
              </w:rPr>
            </w:pPr>
            <w:r>
              <w:rPr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0.35355339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0.11345893587964785  ±  0.0148398375394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0.1134589358796434  ±  0.0148398375394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Нормальное</w:t>
            </w:r>
          </w:p>
        </w:tc>
        <w:tc>
          <w:tcPr>
            <w:tcW w:w="213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0.11345893587964748439 ±  0.0148398375394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0.11345893587964785  ±  0.025968458375394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6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Усеченное нормальное</w:t>
            </w:r>
          </w:p>
        </w:tc>
        <w:tc>
          <w:tcPr>
            <w:tcW w:w="213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0.11345893587964785  ±  0.0158398375394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0.11345893587964785  ±  0.0128398375394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7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Равномерное</w:t>
            </w:r>
          </w:p>
        </w:tc>
        <w:tc>
          <w:tcPr>
            <w:tcW w:w="2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0.42640143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0.32489585697454568 ±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0.0137845346578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0.32489585697454568 ±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0.0137845346578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8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Нормальное</w:t>
            </w:r>
          </w:p>
        </w:tc>
        <w:tc>
          <w:tcPr>
            <w:tcW w:w="213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0.32489585697454568 ±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0.09357450684508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0.34455854568 ±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0.1034985389348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9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Усеченное нормальное</w:t>
            </w:r>
          </w:p>
        </w:tc>
        <w:tc>
          <w:tcPr>
            <w:tcW w:w="213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0.35494458569745458 ±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0.123485934875435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0.31348989454568 ±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0.2337845346578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>
          <w:b/>
        </w:rPr>
        <w:t>Указание 1</w:t>
      </w:r>
      <w:r>
        <w:rPr/>
        <w:t>: для обучения использовать простой градиентный метод, параметр скорости обучения выбрать наилучшим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 2</w:t>
      </w:r>
      <w:r>
        <w:rPr/>
        <w:t>: для расчета среднего значения и с.к.о. ошибки обученной сети проводить многократное (не менее 10 раз) обучение из различных начальных точек.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е)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влиянии способа инициализации весов на качество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4.13. Методы кросс-валидации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Заполнить таблицу по результатам кросс-валидации различными методами</w:t>
      </w:r>
    </w:p>
    <w:tbl>
      <w:tblPr>
        <w:tblW w:w="10031" w:type="dxa"/>
        <w:jc w:val="left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6"/>
        <w:gridCol w:w="1993"/>
        <w:gridCol w:w="2977"/>
        <w:gridCol w:w="2834"/>
      </w:tblGrid>
      <w:tr>
        <w:trPr/>
        <w:tc>
          <w:tcPr>
            <w:tcW w:w="2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Метод кросс-валидации</w:t>
            </w:r>
          </w:p>
        </w:tc>
        <w:tc>
          <w:tcPr>
            <w:tcW w:w="1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запусков обучения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Средняя ошибка на обучающей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обуч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обуч</m:t>
                      </m:r>
                    </m:sub>
                  </m:sSub>
                </m:e>
              </m:d>
            </m:oMath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Средняя ошибка на тестовой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тест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тест</m:t>
                      </m:r>
                    </m:sub>
                  </m:sSub>
                </m:e>
              </m:d>
            </m:oMath>
          </w:p>
        </w:tc>
      </w:tr>
      <w:tr>
        <w:trPr/>
        <w:tc>
          <w:tcPr>
            <w:tcW w:w="2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Монте-Карло</w:t>
            </w:r>
          </w:p>
        </w:tc>
        <w:tc>
          <w:tcPr>
            <w:tcW w:w="1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0.04833479300141334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0.03947430597164786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0.041304894536733625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0.041314960014760205</w:t>
            </w:r>
          </w:p>
        </w:tc>
      </w:tr>
      <w:tr>
        <w:trPr/>
        <w:tc>
          <w:tcPr>
            <w:tcW w:w="2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>
                <w:lang w:val="en-US"/>
              </w:rPr>
              <w:t>Holdout</w:t>
            </w:r>
            <w:r>
              <w:rPr/>
              <w:t xml:space="preserve"> 60/30/10</w:t>
            </w:r>
          </w:p>
        </w:tc>
        <w:tc>
          <w:tcPr>
            <w:tcW w:w="1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0.08135450631380081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 xml:space="preserve"> </w:t>
            </w:r>
            <w:r>
              <w:rPr/>
              <w:t>0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0.08511654287576675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</w:t>
            </w:r>
          </w:p>
        </w:tc>
      </w:tr>
      <w:tr>
        <w:trPr/>
        <w:tc>
          <w:tcPr>
            <w:tcW w:w="2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10-</w:t>
            </w:r>
            <w:r>
              <w:rPr>
                <w:lang w:val="en-US"/>
              </w:rPr>
              <w:t>fold</w:t>
            </w:r>
          </w:p>
        </w:tc>
        <w:tc>
          <w:tcPr>
            <w:tcW w:w="1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0.07985012605786324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0.0009349433217142915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0.08168113827705384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0.0011960019705194106</w:t>
            </w:r>
          </w:p>
        </w:tc>
      </w:tr>
      <w:tr>
        <w:trPr/>
        <w:tc>
          <w:tcPr>
            <w:tcW w:w="2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LOOCV</w:t>
            </w:r>
          </w:p>
        </w:tc>
        <w:tc>
          <w:tcPr>
            <w:tcW w:w="1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0.07966148629784583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0.0012090311912784392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0.08063958287239074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0.001268369568372356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>
          <w:b/>
        </w:rPr>
        <w:t>Указание 1</w:t>
      </w:r>
      <w:r>
        <w:rPr/>
        <w:t>: для обучения использовать простой градиентный метод, параметр скорости обучения выбрать наилучшим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 2</w:t>
      </w:r>
      <w:r>
        <w:rPr/>
        <w:t>: инициализацию сети провести один раз наилучшим методом по результатам исследований п. 4.12, запуски процедуры обучения каждый раз проводить из одной и той же начальной точки.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 3</w:t>
      </w:r>
      <w:r>
        <w:rPr/>
        <w:t>: Внутри каждого фолда кросс-валидации разбивать обучающие данные на обучающую и валидационную выборки в отношении 70/30.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>
          <w:i/>
        </w:rPr>
        <w:t xml:space="preserve">б) Исследование </w:t>
      </w:r>
      <w:r>
        <w:rPr>
          <w:i/>
          <w:lang w:val="en-US"/>
        </w:rPr>
        <w:t>k</w:t>
      </w:r>
      <w:r>
        <w:rPr>
          <w:i/>
        </w:rPr>
        <w:t>-</w:t>
      </w:r>
      <w:r>
        <w:rPr>
          <w:i/>
          <w:lang w:val="en-US"/>
        </w:rPr>
        <w:t>fold</w:t>
      </w:r>
      <w:r>
        <w:rPr>
          <w:i/>
        </w:rPr>
        <w:t xml:space="preserve"> кросс-валидации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среднего значения и с.к.о. (по фолдам) ошибки обученной сети на обучающей и тестовой выборках от числа фолдов </w:t>
      </w:r>
      <w:r>
        <w:rPr>
          <w:i/>
          <w:lang w:val="en-US"/>
        </w:rPr>
        <w:t>k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по результатам исследований различных способов кросс-валидации.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4.14. Исследование различных архитектур нейронных сетей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зависимости качества обучения от числа нейронов в скрытых слоях</w:t>
      </w:r>
    </w:p>
    <w:p>
      <w:pPr>
        <w:pStyle w:val="Normal"/>
        <w:spacing w:lineRule="auto" w:line="360"/>
        <w:jc w:val="both"/>
        <w:rPr/>
      </w:pPr>
      <w:r>
        <w:rPr/>
        <w:t>Провести обучение нейронных сетей с различным числом нейронов в скрытых слоях. По результатам обучения заполнить таблицу.</w:t>
      </w:r>
    </w:p>
    <w:tbl>
      <w:tblPr>
        <w:tblW w:w="10031" w:type="dxa"/>
        <w:jc w:val="left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2921"/>
        <w:gridCol w:w="2977"/>
        <w:gridCol w:w="2834"/>
      </w:tblGrid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нейронов в скрытых слоях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Средняя ошибка на обучающей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обуч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обуч</m:t>
                      </m:r>
                    </m:sub>
                  </m:sSub>
                </m:e>
              </m:d>
            </m:oMath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Средняя ошибка на тестовой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тест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тест</m:t>
                      </m:r>
                    </m:sub>
                  </m:sSub>
                </m:e>
              </m:d>
            </m:oMath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0.10230961665511132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0.06728317942433652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0.10619893819093704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0.06637797064260752</w:t>
            </w:r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0.08088860064744949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0.00469568671846233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0.08514740988612175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0.005002986821391067</w:t>
            </w:r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20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0.08003429546952248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0.001585325340283441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0.08371682092547417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0.002134786868775958</w:t>
            </w:r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40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0.10538007989525795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0.06986415327810527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0.10870266184210778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0.06668609017321434</w:t>
            </w:r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50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0.08160211145877838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0.001790647633275533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0.08579550459980964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0.0017166573412511006</w:t>
            </w:r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6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0.8628259472548961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2.1120376816702096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0.8716520965099335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2.131230307039793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>
          <w:b/>
        </w:rPr>
        <w:t>Указание 1</w:t>
      </w:r>
      <w:r>
        <w:rPr/>
        <w:t xml:space="preserve">: при выполнении пп. а)–б) для обучения использовать метод сопряженных градиентов, Левенберга-Маркардта или </w:t>
      </w:r>
      <w:r>
        <w:rPr>
          <w:lang w:val="en-US"/>
        </w:rPr>
        <w:t>BFGS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 2</w:t>
      </w:r>
      <w:r>
        <w:rPr/>
        <w:t>: при выполнении пп. а)–б) среднее значение и с.к.о. ошибок на обучающей и тестовой выборках считать по результатам 10-</w:t>
      </w:r>
      <w:r>
        <w:rPr>
          <w:lang w:val="en-US"/>
        </w:rPr>
        <w:t>fold</w:t>
      </w:r>
      <w:r>
        <w:rPr/>
        <w:t xml:space="preserve"> кросс-валидации, внутри каждого фолда разбивать обучающие данные на обучающую и валидационную выборки в отношении 70/30.</w:t>
      </w:r>
    </w:p>
    <w:p>
      <w:pPr>
        <w:pStyle w:val="Normal"/>
        <w:spacing w:lineRule="auto" w:line="360"/>
        <w:jc w:val="both"/>
        <w:rPr>
          <w:iCs/>
        </w:rPr>
      </w:pPr>
      <w:r>
        <w:rPr>
          <w:iCs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зависимости качества обучения от активационных характеристик нейронов</w:t>
      </w:r>
    </w:p>
    <w:p>
      <w:pPr>
        <w:pStyle w:val="Normal"/>
        <w:spacing w:lineRule="auto" w:line="360"/>
        <w:jc w:val="both"/>
        <w:rPr/>
      </w:pPr>
      <w:r>
        <w:rPr/>
        <w:t>Для наилучшей архитектуры, найденной в п. а), провести обучение сети при различных активационных характеристиках нейронов скрытых слоёв. По результатам обучения заполнить таблицу.</w:t>
      </w:r>
    </w:p>
    <w:tbl>
      <w:tblPr>
        <w:tblW w:w="10031" w:type="dxa"/>
        <w:jc w:val="left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76"/>
        <w:gridCol w:w="3695"/>
      </w:tblGrid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АХ нейронов</w:t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  <w:t>скрытых слоёв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Средняя ошибка на обучающей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обуч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обуч</m:t>
                      </m:r>
                    </m:sub>
                  </m:sSub>
                </m:e>
              </m:d>
            </m:oMath>
          </w:p>
        </w:tc>
        <w:tc>
          <w:tcPr>
            <w:tcW w:w="3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Средняя ошибка на тестовой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тест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тест</m:t>
                      </m:r>
                    </m:sub>
                  </m:sSub>
                </m:e>
              </m:d>
            </m:oMath>
          </w:p>
        </w:tc>
      </w:tr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logistic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0.07855364680290222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0.0016205306601087587</w:t>
            </w:r>
          </w:p>
        </w:tc>
        <w:tc>
          <w:tcPr>
            <w:tcW w:w="3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0.08209086135029793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0.0010931950964260717</w:t>
            </w:r>
          </w:p>
        </w:tc>
      </w:tr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tanh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0.0665748730301857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0.00184429807595678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3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0.0712126538157463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0.0009835330384286081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linear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60.98383569717407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34.09729861320608</w:t>
            </w:r>
          </w:p>
        </w:tc>
        <w:tc>
          <w:tcPr>
            <w:tcW w:w="3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0" w:after="0"/>
              <w:ind w:left="0" w:right="0" w:hanging="0"/>
              <w:jc w:val="left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 xml:space="preserve">      </w:t>
            </w: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60.36871519088745</w:t>
            </w:r>
          </w:p>
          <w:p>
            <w:pPr>
              <w:pStyle w:val="Normal"/>
              <w:widowControl w:val="false"/>
              <w:rPr/>
            </w:pPr>
            <w:r>
              <w:rPr/>
              <w:t xml:space="preserve">                           </w:t>
            </w:r>
            <w:r>
              <w:rPr/>
              <w:t>±</w:t>
            </w:r>
          </w:p>
          <w:p>
            <w:pPr>
              <w:pStyle w:val="Style24"/>
              <w:widowControl w:val="false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 xml:space="preserve">      </w:t>
            </w: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34.025320597445315</w:t>
            </w:r>
          </w:p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softsign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0.0686316318809986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0.002274865583042455</w:t>
            </w:r>
          </w:p>
        </w:tc>
        <w:tc>
          <w:tcPr>
            <w:tcW w:w="3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0.07128506228327751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0.0014280661428335026</w:t>
            </w:r>
          </w:p>
        </w:tc>
      </w:tr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softplus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0.12030706629157066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0.09430589676473225</w:t>
            </w:r>
          </w:p>
        </w:tc>
        <w:tc>
          <w:tcPr>
            <w:tcW w:w="3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4"/>
              <w:widowControl w:val="false"/>
              <w:spacing w:before="120" w:after="120"/>
              <w:jc w:val="center"/>
              <w:rPr>
                <w:rFonts w:ascii="monospace" w:hAnsi="monospace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0.12142718285322189</w:t>
            </w:r>
          </w:p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±</w:t>
            </w:r>
          </w:p>
          <w:p>
            <w:pPr>
              <w:pStyle w:val="Style24"/>
              <w:widowControl w:val="false"/>
              <w:spacing w:before="120" w:after="120"/>
              <w:jc w:val="center"/>
              <w:rPr/>
            </w:pPr>
            <w:r>
              <w:rPr>
                <w:rFonts w:ascii="monospace" w:hAnsi="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0.09142561891660575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>
          <w:i/>
          <w:iCs/>
        </w:rPr>
        <w:t xml:space="preserve">4.15. </w:t>
      </w:r>
      <w:r>
        <w:rPr>
          <w:i/>
          <w:lang w:val="en-US"/>
        </w:rPr>
        <w:t>L</w:t>
      </w:r>
      <w:r>
        <w:rPr>
          <w:i/>
          <w:vertAlign w:val="subscript"/>
        </w:rPr>
        <w:t>1</w:t>
      </w:r>
      <w:r>
        <w:rPr>
          <w:i/>
        </w:rPr>
        <w:t xml:space="preserve"> и </w:t>
      </w:r>
      <w:r>
        <w:rPr>
          <w:i/>
          <w:lang w:val="en-US"/>
        </w:rPr>
        <w:t>L</w:t>
      </w:r>
      <w:r>
        <w:rPr>
          <w:i/>
          <w:vertAlign w:val="subscript"/>
        </w:rPr>
        <w:t>2</w:t>
      </w:r>
      <w:r>
        <w:rPr>
          <w:i/>
        </w:rPr>
        <w:t xml:space="preserve"> регуляризация весов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зависимости качества обученной сети от параметра регуляризации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 зависимости ошибки обученной сети на обучающей и тестовой выборках от значения параметра </w:t>
      </w:r>
      <w:r>
        <w:rPr>
          <w:rFonts w:eastAsia="Symbol" w:cs="Symbol" w:ascii="Symbol" w:hAnsi="Symbol"/>
        </w:rPr>
        <w:t></w:t>
      </w:r>
      <w:r>
        <w:rPr/>
        <w:t xml:space="preserve">: 1) при </w:t>
      </w:r>
      <w:r>
        <w:rPr>
          <w:i/>
          <w:lang w:val="en-US"/>
        </w:rPr>
        <w:t>L</w:t>
      </w:r>
      <w:r>
        <w:rPr>
          <w:vertAlign w:val="subscript"/>
        </w:rPr>
        <w:t>1</w:t>
      </w:r>
      <w:r>
        <w:rPr/>
        <w:t xml:space="preserve">-регуляризации весов; 2) при </w:t>
      </w:r>
      <w:r>
        <w:rPr>
          <w:i/>
          <w:lang w:val="en-US"/>
        </w:rPr>
        <w:t>L</w:t>
      </w:r>
      <w:r>
        <w:rPr>
          <w:vertAlign w:val="subscript"/>
        </w:rPr>
        <w:t>2</w:t>
      </w:r>
      <w:r>
        <w:rPr/>
        <w:t>-регуляризации весов.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исследования в пп. а)–в) проводить для лучшей архитектуры, найденной в п. 4.14, для обучения использовать один из градиентных методов с адаптивным шагом, параметры метода выбрать наилучшими по результатам исследований пп. 4.5–4.7.</w:t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3535" cy="3201670"/>
            <wp:effectExtent l="0" t="0" r="0" b="0"/>
            <wp:wrapSquare wrapText="largest"/>
            <wp:docPr id="36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зависимости нормы вектора синаптических коэффициентов от параметра регуляризации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2760" cy="3216275"/>
            <wp:effectExtent l="0" t="0" r="0" b="0"/>
            <wp:wrapSquare wrapText="largest"/>
            <wp:docPr id="37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6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</w:t>
      </w:r>
      <w:r>
        <w:rPr>
          <w:i/>
          <w:lang w:val="en-US"/>
        </w:rPr>
        <w:t>L</w:t>
      </w:r>
      <w:r>
        <w:rPr>
          <w:vertAlign w:val="subscript"/>
        </w:rPr>
        <w:t>1</w:t>
      </w:r>
      <w:r>
        <w:rPr/>
        <w:t xml:space="preserve"> и </w:t>
      </w:r>
      <w:r>
        <w:rPr>
          <w:i/>
          <w:lang w:val="en-US"/>
        </w:rPr>
        <w:t>L</w:t>
      </w:r>
      <w:r>
        <w:rPr>
          <w:vertAlign w:val="subscript"/>
        </w:rPr>
        <w:t>2</w:t>
      </w:r>
      <w:r>
        <w:rPr/>
        <w:t xml:space="preserve"> нормы вектора синаптических коэффициентов обученной сети от параметра </w:t>
      </w:r>
      <w:r>
        <w:rPr>
          <w:rFonts w:eastAsia="Symbol" w:cs="Symbol" w:ascii="Symbol" w:hAnsi="Symbol"/>
        </w:rPr>
        <w:t></w:t>
      </w:r>
      <w:r>
        <w:rPr/>
        <w:t xml:space="preserve">: 1) при </w:t>
      </w:r>
      <w:r>
        <w:rPr>
          <w:i/>
          <w:lang w:val="en-US"/>
        </w:rPr>
        <w:t>L</w:t>
      </w:r>
      <w:r>
        <w:rPr>
          <w:vertAlign w:val="subscript"/>
        </w:rPr>
        <w:t>1</w:t>
      </w:r>
      <w:r>
        <w:rPr/>
        <w:noBreakHyphen/>
        <w:t xml:space="preserve">регуляризации; 2) при </w:t>
      </w:r>
      <w:r>
        <w:rPr>
          <w:i/>
          <w:lang w:val="en-US"/>
        </w:rPr>
        <w:t>L</w:t>
      </w:r>
      <w:r>
        <w:rPr>
          <w:vertAlign w:val="subscript"/>
        </w:rPr>
        <w:t>2</w:t>
      </w:r>
      <w:r>
        <w:rPr/>
        <w:t>-регуляризации.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Сравнение кривых обучения при различных значениях параметра регуляризации</w:t>
      </w:r>
    </w:p>
    <w:p>
      <w:pPr>
        <w:pStyle w:val="Normal"/>
        <w:spacing w:lineRule="auto" w:line="360"/>
        <w:jc w:val="both"/>
        <w:rPr/>
      </w:pPr>
      <w:r>
        <w:rPr/>
        <w:t xml:space="preserve">При фиксированных значениях параметра </w:t>
      </w:r>
      <w:r>
        <w:rPr>
          <w:rFonts w:eastAsia="Symbol" w:cs="Symbol" w:ascii="Symbol" w:hAnsi="Symbol"/>
        </w:rPr>
        <w:t></w:t>
      </w:r>
      <w:r>
        <w:rPr/>
        <w:t xml:space="preserve"> (</w:t>
      </w:r>
      <w:r>
        <w:rPr>
          <w:rFonts w:eastAsia="Symbol" w:cs="Symbol" w:ascii="Symbol" w:hAnsi="Symbol"/>
        </w:rPr>
        <w:t></w:t>
      </w:r>
      <w:r>
        <w:rPr/>
        <w:t> </w:t>
      </w:r>
      <w:r>
        <w:rPr>
          <w:rFonts w:eastAsia="Symbol" w:cs="Symbol" w:ascii="Symbol" w:hAnsi="Symbol"/>
        </w:rPr>
        <w:t></w:t>
      </w:r>
      <w:r>
        <w:rPr/>
        <w:t xml:space="preserve"> 0, </w:t>
      </w:r>
      <w:r>
        <w:rPr>
          <w:rFonts w:eastAsia="Symbol" w:cs="Symbol" w:ascii="Symbol" w:hAnsi="Symbol"/>
        </w:rPr>
        <w:t></w:t>
      </w:r>
      <w:r>
        <w:rPr/>
        <w:t xml:space="preserve"> &gt; 0, </w:t>
      </w:r>
      <w:r>
        <w:rPr>
          <w:rFonts w:eastAsia="Symbol" w:cs="Symbol" w:ascii="Symbol" w:hAnsi="Symbol"/>
        </w:rPr>
        <w:t></w:t>
      </w:r>
      <w:r>
        <w:rPr/>
        <w:t> &gt;&gt;</w:t>
      </w:r>
      <w:r>
        <w:rPr>
          <w:lang w:val="en-US"/>
        </w:rPr>
        <w:t> </w:t>
      </w:r>
      <w:r>
        <w:rPr/>
        <w:t xml:space="preserve">0) построить графики зависимости </w:t>
      </w:r>
      <w:r>
        <w:rPr>
          <w:i/>
          <w:lang w:val="en-US"/>
        </w:rPr>
        <w:t>L</w:t>
      </w:r>
      <w:r>
        <w:rPr>
          <w:vertAlign w:val="subscript"/>
        </w:rPr>
        <w:t>1</w:t>
      </w:r>
      <w:r>
        <w:rPr/>
        <w:t xml:space="preserve"> и </w:t>
      </w:r>
      <w:r>
        <w:rPr>
          <w:i/>
          <w:lang w:val="en-US"/>
        </w:rPr>
        <w:t>L</w:t>
      </w:r>
      <w:r>
        <w:rPr>
          <w:vertAlign w:val="subscript"/>
        </w:rPr>
        <w:t>2</w:t>
      </w:r>
      <w:r>
        <w:rPr/>
        <w:t xml:space="preserve"> нормы вектора синаптических коэффициентов сети от времени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5450" cy="3244850"/>
            <wp:effectExtent l="0" t="0" r="0" b="0"/>
            <wp:wrapSquare wrapText="largest"/>
            <wp:docPr id="38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11600" cy="2996565"/>
            <wp:effectExtent l="0" t="0" r="0" b="0"/>
            <wp:wrapSquare wrapText="largest"/>
            <wp:docPr id="39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по результатам использования </w:t>
      </w:r>
      <w:r>
        <w:rPr>
          <w:i/>
          <w:lang w:val="en-US"/>
        </w:rPr>
        <w:t>L</w:t>
      </w:r>
      <w:r>
        <w:rPr>
          <w:vertAlign w:val="subscript"/>
        </w:rPr>
        <w:t>1</w:t>
      </w:r>
      <w:r>
        <w:rPr/>
        <w:t xml:space="preserve"> и </w:t>
      </w:r>
      <w:r>
        <w:rPr>
          <w:i/>
          <w:lang w:val="en-US"/>
        </w:rPr>
        <w:t>L</w:t>
      </w:r>
      <w:r>
        <w:rPr>
          <w:vertAlign w:val="subscript"/>
        </w:rPr>
        <w:t>2</w:t>
      </w:r>
      <w:r>
        <w:rPr/>
        <w:t xml:space="preserve"> регуляризации весов.</w:t>
      </w:r>
    </w:p>
    <w:p>
      <w:pPr>
        <w:pStyle w:val="Normal"/>
        <w:spacing w:lineRule="auto" w:line="360"/>
        <w:jc w:val="both"/>
        <w:rPr/>
      </w:pPr>
      <w:r>
        <w:rPr/>
        <w:t>Для нейронной сети эти регуляризации не подходят</w:t>
      </w:r>
    </w:p>
    <w:p>
      <w:pPr>
        <w:pStyle w:val="Normal"/>
        <w:spacing w:lineRule="auto" w:line="360"/>
        <w:jc w:val="both"/>
        <w:rPr/>
      </w:pPr>
      <w:r>
        <w:rPr>
          <w:i/>
          <w:iCs/>
        </w:rPr>
        <w:t xml:space="preserve">4.16. </w:t>
      </w:r>
      <w:r>
        <w:rPr>
          <w:i/>
        </w:rPr>
        <w:t>Инъекция шума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зависимости качества обученной сети от параметра зашумления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ошибки обученной сети на обучающей и тестовой выборках от с.к.о. </w:t>
      </w:r>
      <w:r>
        <w:rPr>
          <w:rFonts w:eastAsia="Symbol" w:cs="Symbol" w:ascii="Symbol" w:hAnsi="Symbol"/>
          <w:lang w:val="en-US"/>
        </w:rPr>
        <w:t></w:t>
      </w:r>
      <w:r>
        <w:rPr/>
        <w:t xml:space="preserve"> шума при: 1) зашумлении входов; 2) зашумлении градиентов.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 1</w:t>
      </w:r>
      <w:r>
        <w:rPr/>
        <w:t xml:space="preserve">: шум генерировать из нормального распределения </w:t>
      </w:r>
      <w:r>
        <w:rPr>
          <w:i/>
          <w:lang w:val="en-US"/>
        </w:rPr>
        <w:t>N</w:t>
      </w:r>
      <w:r>
        <w:rPr/>
        <w:t xml:space="preserve">(0; </w:t>
      </w:r>
      <w:r>
        <w:rPr>
          <w:rFonts w:eastAsia="Symbol" w:cs="Symbol" w:ascii="Symbol" w:hAnsi="Symbol"/>
          <w:lang w:val="en-US"/>
        </w:rPr>
        <w:t></w:t>
      </w:r>
      <w:r>
        <w:rPr/>
        <w:t>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 2</w:t>
      </w:r>
      <w:r>
        <w:rPr/>
        <w:t>: исследования в пп. а)–б) проводить для лучшей архитектуры, найденной в п. 4.14, для обучения использовать один из градиентных методов с адаптивным шагом, параметры метода выбрать наилучшими по результатам исследований пп. 4.5–4.7.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41750" cy="2855595"/>
            <wp:effectExtent l="0" t="0" r="0" b="0"/>
            <wp:wrapSquare wrapText="largest"/>
            <wp:docPr id="40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1080135</wp:posOffset>
            </wp:positionH>
            <wp:positionV relativeFrom="paragraph">
              <wp:posOffset>-41275</wp:posOffset>
            </wp:positionV>
            <wp:extent cx="4203700" cy="3124835"/>
            <wp:effectExtent l="0" t="0" r="0" b="0"/>
            <wp:wrapSquare wrapText="largest"/>
            <wp:docPr id="41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Сравнение кривых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кривые обучения на обучающей, валидационной и тестовой выборках при обучении: 1) без зашумления; 2) с зашумлением входов; 3) с зашумлением</w:t>
      </w:r>
      <w:r>
        <w:rPr>
          <w:i/>
        </w:rPr>
        <w:t xml:space="preserve"> </w:t>
      </w:r>
      <w:r>
        <w:rPr/>
        <w:t>градиентов; 4)</w:t>
      </w:r>
      <w:r>
        <w:rPr>
          <w:lang w:val="en-US"/>
        </w:rPr>
        <w:t> </w:t>
      </w:r>
      <w:r>
        <w:rPr/>
        <w:t>с</w:t>
      </w:r>
      <w:r>
        <w:rPr>
          <w:lang w:val="en-US"/>
        </w:rPr>
        <w:t> </w:t>
      </w:r>
      <w:r>
        <w:rPr/>
        <w:t>зашумлением</w:t>
      </w:r>
      <w:r>
        <w:rPr>
          <w:i/>
        </w:rPr>
        <w:t xml:space="preserve"> </w:t>
      </w:r>
      <w:r>
        <w:rPr/>
        <w:t>входов и</w:t>
      </w:r>
      <w:r>
        <w:rPr>
          <w:i/>
        </w:rPr>
        <w:t xml:space="preserve"> </w:t>
      </w:r>
      <w:r>
        <w:rPr/>
        <w:t>градиентов.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 xml:space="preserve">: шум генерировать из нормального распределения </w:t>
      </w:r>
      <w:r>
        <w:rPr>
          <w:i/>
          <w:lang w:val="en-US"/>
        </w:rPr>
        <w:t>N</w:t>
      </w:r>
      <w:r>
        <w:rPr/>
        <w:t xml:space="preserve">(0; </w:t>
      </w:r>
      <w:r>
        <w:rPr>
          <w:rFonts w:eastAsia="Symbol" w:cs="Symbol" w:ascii="Symbol" w:hAnsi="Symbol"/>
          <w:lang w:val="en-US"/>
        </w:rPr>
        <w:t></w:t>
      </w:r>
      <w:r>
        <w:rPr/>
        <w:t xml:space="preserve">), использовать с.к.о. шума </w:t>
      </w:r>
      <w:r>
        <w:rPr>
          <w:rFonts w:eastAsia="Symbol" w:cs="Symbol" w:ascii="Symbol" w:hAnsi="Symbol"/>
          <w:lang w:val="en-US"/>
        </w:rPr>
        <w:t></w:t>
      </w:r>
      <w:r>
        <w:rPr/>
        <w:t>, при котором наблюдается наименьшая ошибка сети (по результатам исследований в п. а)) либо задать произвольно.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по результатам использования инъекции шума.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BodyText2"/>
        <w:jc w:val="both"/>
        <w:rPr/>
      </w:pPr>
      <w:r>
        <w:rPr>
          <w:lang w:val="en-US"/>
        </w:rPr>
        <w:t>V</w:t>
      </w:r>
      <w:r>
        <w:rPr/>
        <w:t>. Исследование обученной нейросетевой модели</w:t>
      </w:r>
    </w:p>
    <w:p>
      <w:pPr>
        <w:pStyle w:val="Normal"/>
        <w:spacing w:lineRule="auto" w:line="360"/>
        <w:jc w:val="both"/>
        <w:rPr/>
      </w:pPr>
      <w:r>
        <w:rPr>
          <w:b/>
          <w:iCs/>
        </w:rPr>
        <w:t>Указание:</w:t>
      </w:r>
      <w:r>
        <w:rPr>
          <w:iCs/>
        </w:rPr>
        <w:t xml:space="preserve"> среди всех построенных в пп. 4.2–4.16 нейросетевых моделей выбрать модель с наименьшими значениями ошибок на обучающей и валидационной выборках.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5.1.Исследование качества обученной модели</w:t>
      </w:r>
    </w:p>
    <w:p>
      <w:pPr>
        <w:pStyle w:val="Normal"/>
        <w:spacing w:lineRule="auto" w:line="360"/>
        <w:jc w:val="both"/>
        <w:rPr/>
      </w:pPr>
      <w:r>
        <w:rPr>
          <w:b/>
          <w:iCs/>
        </w:rPr>
        <w:t>Для задач регрессии</w:t>
      </w:r>
      <w:r>
        <w:rPr>
          <w:iCs/>
        </w:rPr>
        <w:t xml:space="preserve">: построить диаграммы рассеяния в пространстве «выход модели – желаемый выход» для обучающей и тестовой выборок, построить линейные регрессии выхода модели на желаемый выход, рассчитать коэффициенты детерминации линейных регрессионных моделей для обучающей и тестовой выборок. Построить гистограммы распределения ошибок сети на примерах обучающей и тестовой выборок. </w:t>
      </w:r>
    </w:p>
    <w:p>
      <w:pPr>
        <w:pStyle w:val="Normal"/>
        <w:spacing w:lineRule="auto" w:line="360"/>
        <w:jc w:val="both"/>
        <w:rPr/>
      </w:pPr>
      <w:r>
        <w:rPr>
          <w:b/>
          <w:iCs/>
        </w:rPr>
        <w:t>Для задач классификации</w:t>
      </w:r>
      <w:r>
        <w:rPr>
          <w:iCs/>
        </w:rPr>
        <w:t>: построить матрицы ошибок (</w:t>
      </w:r>
      <w:r>
        <w:rPr>
          <w:iCs/>
          <w:lang w:val="en-US"/>
        </w:rPr>
        <w:t>confusion</w:t>
      </w:r>
      <w:r>
        <w:rPr>
          <w:iCs/>
        </w:rPr>
        <w:t xml:space="preserve"> </w:t>
      </w:r>
      <w:r>
        <w:rPr>
          <w:iCs/>
          <w:lang w:val="en-US"/>
        </w:rPr>
        <w:t>matrix</w:t>
      </w:r>
      <w:r>
        <w:rPr>
          <w:iCs/>
        </w:rPr>
        <w:t>) нейросетевого классификатора и рассчитать ошибки классификации (отношение числа неправильно классифицированных примеров к общему числу примеров) на обучающей и тестовой выборках.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6225" cy="2247900"/>
            <wp:effectExtent l="0" t="0" r="0" b="0"/>
            <wp:wrapSquare wrapText="largest"/>
            <wp:docPr id="42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5.2. Оценка важности признаков</w:t>
      </w:r>
    </w:p>
    <w:p>
      <w:pPr>
        <w:pStyle w:val="Normal"/>
        <w:spacing w:lineRule="auto" w:line="360"/>
        <w:jc w:val="both"/>
        <w:rPr/>
      </w:pPr>
      <w:r>
        <w:rPr/>
        <w:t xml:space="preserve">Визуализировать матрицу синаптических коэффициентов 1-го слоя обученной сети (использовать </w:t>
      </w:r>
      <w:r>
        <w:rPr>
          <w:lang w:val="en-US"/>
        </w:rPr>
        <w:t>heatmap</w:t>
      </w:r>
      <w:r>
        <w:rPr/>
        <w:t>). Сделать предположения о важности используемых признаков для решения поставленной задачи по результатам визуального анализа.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741045</wp:posOffset>
            </wp:positionH>
            <wp:positionV relativeFrom="paragraph">
              <wp:posOffset>-497205</wp:posOffset>
            </wp:positionV>
            <wp:extent cx="4463415" cy="3362325"/>
            <wp:effectExtent l="0" t="0" r="0" b="0"/>
            <wp:wrapSquare wrapText="largest"/>
            <wp:docPr id="43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t>]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t>Все коэффициенты важны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5.3.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качестве и применимости построенной нейросетевой модели для решения рассматриваемой задачи.</w:t>
      </w:r>
    </w:p>
    <w:p>
      <w:pPr>
        <w:pStyle w:val="Normal"/>
        <w:spacing w:lineRule="auto" w:line="360"/>
        <w:jc w:val="both"/>
        <w:rPr/>
      </w:pPr>
      <w:r>
        <w:rPr/>
        <w:t>Нейронная сеть с задачей справилась более чем достойно</w:t>
      </w:r>
    </w:p>
    <w:sectPr>
      <w:footerReference w:type="default" r:id="rId43"/>
      <w:type w:val="nextPage"/>
      <w:pgSz w:w="11906" w:h="16838"/>
      <w:pgMar w:left="1134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Book Antiqua">
    <w:charset w:val="01"/>
    <w:family w:val="roman"/>
    <w:pitch w:val="variable"/>
  </w:font>
  <w:font w:name="monospace">
    <w:charset w:val="01"/>
    <w:family w:val="roman"/>
    <w:pitch w:val="variable"/>
  </w:font>
  <w:font w:name="Cambria">
    <w:charset w:val="01"/>
    <w:family w:val="roman"/>
    <w:pitch w:val="variable"/>
  </w:font>
  <w:font w:name="Symbo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1"/>
      <w:jc w:val="right"/>
      <w:rPr/>
    </w:pPr>
    <w:r>
      <w:rPr/>
    </w:r>
  </w:p>
</w:ftr>
</file>

<file path=word/settings.xml><?xml version="1.0" encoding="utf-8"?>
<w:settings xmlns:w="http://schemas.openxmlformats.org/wordprocessingml/2006/main">
  <w:zoom w:percent="150"/>
  <w:defaultTabStop w:val="708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next w:val="Normal"/>
    <w:link w:val="11"/>
    <w:qFormat/>
    <w:pPr>
      <w:keepNext w:val="true"/>
      <w:outlineLvl w:val="0"/>
    </w:pPr>
    <w:rPr>
      <w:u w:val="single"/>
    </w:rPr>
  </w:style>
  <w:style w:type="paragraph" w:styleId="3">
    <w:name w:val="Heading 3"/>
    <w:basedOn w:val="Normal"/>
    <w:next w:val="Normal"/>
    <w:link w:val="31"/>
    <w:qFormat/>
    <w:pPr>
      <w:keepNext w:val="true"/>
      <w:spacing w:lineRule="auto" w:line="360"/>
      <w:jc w:val="center"/>
      <w:outlineLvl w:val="2"/>
    </w:pPr>
    <w:rPr>
      <w:b/>
      <w:bCs/>
      <w:sz w:val="72"/>
    </w:rPr>
  </w:style>
  <w:style w:type="paragraph" w:styleId="4">
    <w:name w:val="Heading 4"/>
    <w:basedOn w:val="Normal"/>
    <w:next w:val="Normal"/>
    <w:link w:val="41"/>
    <w:qFormat/>
    <w:pPr>
      <w:keepNext w:val="true"/>
      <w:spacing w:lineRule="auto" w:line="360"/>
      <w:jc w:val="center"/>
      <w:outlineLvl w:val="3"/>
    </w:pPr>
    <w:rPr>
      <w:b/>
      <w:bCs/>
      <w:sz w:val="32"/>
    </w:rPr>
  </w:style>
  <w:style w:type="paragraph" w:styleId="5">
    <w:name w:val="Heading 5"/>
    <w:basedOn w:val="Normal"/>
    <w:next w:val="Normal"/>
    <w:link w:val="51"/>
    <w:qFormat/>
    <w:pPr>
      <w:keepNext w:val="true"/>
      <w:spacing w:lineRule="auto" w:line="360"/>
      <w:jc w:val="right"/>
      <w:outlineLvl w:val="4"/>
    </w:pPr>
    <w:rPr>
      <w:b/>
      <w:bCs/>
      <w:sz w:val="28"/>
    </w:rPr>
  </w:style>
  <w:style w:type="character" w:styleId="DefaultParagraphFont">
    <w:name w:val="Default Paragraph Font"/>
    <w:qFormat/>
    <w:rPr/>
  </w:style>
  <w:style w:type="character" w:styleId="11">
    <w:name w:val="Заголовок 1 Знак"/>
    <w:basedOn w:val="DefaultParagraphFont"/>
    <w:qFormat/>
    <w:rPr>
      <w:rFonts w:ascii="Times New Roman" w:hAnsi="Times New Roman" w:eastAsia="Times New Roman" w:cs="Times New Roman"/>
      <w:sz w:val="24"/>
      <w:szCs w:val="24"/>
      <w:u w:val="single"/>
      <w:lang w:eastAsia="ru-RU"/>
    </w:rPr>
  </w:style>
  <w:style w:type="character" w:styleId="31">
    <w:name w:val="Заголовок 3 Знак"/>
    <w:basedOn w:val="DefaultParagraphFont"/>
    <w:qFormat/>
    <w:rPr>
      <w:rFonts w:ascii="Times New Roman" w:hAnsi="Times New Roman" w:eastAsia="Times New Roman" w:cs="Times New Roman"/>
      <w:b/>
      <w:bCs/>
      <w:sz w:val="72"/>
      <w:szCs w:val="24"/>
      <w:lang w:eastAsia="ru-RU"/>
    </w:rPr>
  </w:style>
  <w:style w:type="character" w:styleId="41">
    <w:name w:val="Заголовок 4 Знак"/>
    <w:basedOn w:val="DefaultParagraphFont"/>
    <w:qFormat/>
    <w:rPr>
      <w:rFonts w:ascii="Times New Roman" w:hAnsi="Times New Roman" w:eastAsia="Times New Roman" w:cs="Times New Roman"/>
      <w:b/>
      <w:bCs/>
      <w:sz w:val="32"/>
      <w:szCs w:val="24"/>
      <w:lang w:eastAsia="ru-RU"/>
    </w:rPr>
  </w:style>
  <w:style w:type="character" w:styleId="51">
    <w:name w:val="Заголовок 5 Знак"/>
    <w:basedOn w:val="DefaultParagraphFont"/>
    <w:qFormat/>
    <w:rPr>
      <w:rFonts w:ascii="Times New Roman" w:hAnsi="Times New Roman" w:eastAsia="Times New Roman" w:cs="Times New Roman"/>
      <w:b/>
      <w:bCs/>
      <w:sz w:val="28"/>
      <w:szCs w:val="24"/>
      <w:lang w:eastAsia="ru-RU"/>
    </w:rPr>
  </w:style>
  <w:style w:type="character" w:styleId="Style10">
    <w:name w:val="Ниж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Pagenumber">
    <w:name w:val="page number"/>
    <w:basedOn w:val="DefaultParagraphFont"/>
    <w:qFormat/>
    <w:rPr/>
  </w:style>
  <w:style w:type="character" w:styleId="2">
    <w:name w:val="Основной текст 2 Знак"/>
    <w:basedOn w:val="DefaultParagraphFont"/>
    <w:link w:val="BodyText2"/>
    <w:qFormat/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character" w:styleId="Style11">
    <w:name w:val="Текст выноски Знак"/>
    <w:basedOn w:val="DefaultParagraphFont"/>
    <w:link w:val="BalloonText"/>
    <w:qFormat/>
    <w:rPr>
      <w:rFonts w:ascii="Tahoma" w:hAnsi="Tahoma" w:eastAsia="Times New Roman" w:cs="Tahoma"/>
      <w:sz w:val="16"/>
      <w:szCs w:val="16"/>
      <w:lang w:eastAsia="ru-RU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Style12">
    <w:name w:val="Верх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3">
    <w:name w:val="Интернет-ссылка"/>
    <w:rPr>
      <w:color w:val="000080"/>
      <w:u w:val="single"/>
    </w:rPr>
  </w:style>
  <w:style w:type="character" w:styleId="Style14">
    <w:name w:val="Выделение жирным"/>
    <w:qFormat/>
    <w:rPr>
      <w:b/>
      <w:bCs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Style20">
    <w:name w:val="Колонтитул"/>
    <w:basedOn w:val="Normal"/>
    <w:qFormat/>
    <w:pPr/>
    <w:rPr/>
  </w:style>
  <w:style w:type="paragraph" w:styleId="Style21">
    <w:name w:val="Footer"/>
    <w:basedOn w:val="Normal"/>
    <w:link w:val="Style10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BodyText2">
    <w:name w:val="Body Text 2"/>
    <w:basedOn w:val="Normal"/>
    <w:link w:val="2"/>
    <w:qFormat/>
    <w:pPr>
      <w:spacing w:lineRule="auto" w:line="360"/>
      <w:jc w:val="center"/>
    </w:pPr>
    <w:rPr>
      <w:b/>
      <w:bCs/>
    </w:rPr>
  </w:style>
  <w:style w:type="paragraph" w:styleId="BalloonText">
    <w:name w:val="Balloon Text"/>
    <w:basedOn w:val="Normal"/>
    <w:link w:val="Style11"/>
    <w:qFormat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pPr>
      <w:spacing w:before="0" w:after="0"/>
      <w:ind w:left="720" w:right="0" w:hanging="0"/>
      <w:contextualSpacing/>
    </w:pPr>
    <w:rPr/>
  </w:style>
  <w:style w:type="paragraph" w:styleId="Style22">
    <w:name w:val="Header"/>
    <w:basedOn w:val="Normal"/>
    <w:link w:val="Style12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3">
    <w:name w:val="Содержимое врезки"/>
    <w:basedOn w:val="Normal"/>
    <w:qFormat/>
    <w:pPr/>
    <w:rPr/>
  </w:style>
  <w:style w:type="paragraph" w:styleId="Style24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Style25">
    <w:name w:val="Содержимое таблицы"/>
    <w:basedOn w:val="Normal"/>
    <w:qFormat/>
    <w:pPr>
      <w:widowControl w:val="false"/>
      <w:suppressLineNumbers/>
    </w:pPr>
    <w:rPr/>
  </w:style>
  <w:style w:type="paragraph" w:styleId="Style26">
    <w:name w:val="Заголовок таблицы"/>
    <w:basedOn w:val="Style25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2.png"/><Relationship Id="rId42" Type="http://schemas.openxmlformats.org/officeDocument/2006/relationships/image" Target="media/image39.png"/><Relationship Id="rId43" Type="http://schemas.openxmlformats.org/officeDocument/2006/relationships/footer" Target="footer1.xml"/><Relationship Id="rId44" Type="http://schemas.openxmlformats.org/officeDocument/2006/relationships/fontTable" Target="fontTable.xml"/><Relationship Id="rId4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1259</TotalTime>
  <Application>LibreOffice/7.3.7.2$Linux_X86_64 LibreOffice_project/30$Build-2</Application>
  <AppVersion>15.0000</AppVersion>
  <Pages>44</Pages>
  <Words>3240</Words>
  <Characters>22844</Characters>
  <CharactersWithSpaces>25467</CharactersWithSpaces>
  <Paragraphs>746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2022-03-09T13:10:00Z</dcterms:created>
  <dc:creator>User Windows</dc:creator>
  <dc:description/>
  <dc:language>ru-RU</dc:language>
  <cp:lastModifiedBy/>
  <dcterms:modified xsi:type="dcterms:W3CDTF">2024-05-27T12:49:00Z</dcterms:modified>
  <cp:revision>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