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C3E7A"/>
          <w:sz w:val="36"/>
          <w:szCs w:val="36"/>
        </w:rPr>
        <w:t xml:space="preserve">Donation Data Analysis Rules</w:t>
      </w:r>
    </w:p>
    <w:p>
      <w:pPr>
        <w:spacing w:after="480"/>
        <w:jc w:val="center"/>
      </w:pPr>
      <w:r>
        <w:rPr>
          <w:color w:val="666666"/>
          <w:sz w:val="22"/>
          <w:szCs w:val="22"/>
        </w:rPr>
        <w:t xml:space="preserve">MNRS Campaign — BrandPulse Mosaic</w:t>
      </w:r>
    </w:p>
    <w:p>
      <w:pPr>
        <w:pStyle w:val="Heading1"/>
        <w:spacing w:after="180" w:before="360"/>
      </w:pPr>
      <w:r>
        <w:rPr>
          <w:b/>
          <w:bCs/>
          <w:color w:val="2C3E7A"/>
          <w:sz w:val="28"/>
          <w:szCs w:val="28"/>
        </w:rPr>
        <w:t xml:space="preserve">1. Data Column Headers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data comes from the Completed Orders sheet. These are the column names in order: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ID for each donation. Some have dashes (e.g. 1413-1) meaning it is a retry of the same order.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Created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and time the donation was made.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'completed' in this sheet.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 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Amount donated. Has a dollar sign and comma — example: $3,425.00. Remove $ and comma to use as a number.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CAD (Canadian dollars).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Billing First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Donor first name.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Billing Last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Donor last name.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Donor email address. Use this as the main ID for a donor across multiple donations.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Donor phone number. Format varies — some have +1, some do not.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Billing Address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Street address.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Billing City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Billing 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Province code. Should be ON for Ontario. Flag anything else.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Billing Postcode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Postal code.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Billing Country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CA.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Moneris (the payment processor).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Moneris transaction reference. Some rows are blank — this is normal for reconciled rows.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Note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Usually blank.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 Notes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 text written automatically by Moneris. Contains credit card info, approval status, and special flags. See rules below.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 to the donation record in WooCommerce. Not needed for analysis.</w:t>
            </w:r>
          </w:p>
        </w:tc>
      </w:tr>
    </w:tbl>
    <w:p>
      <w:pPr>
        <w:spacing w:after="240"/>
      </w:pPr>
    </w:p>
    <w:p>
      <w:pPr>
        <w:pStyle w:val="Heading1"/>
        <w:spacing w:after="180" w:before="360"/>
      </w:pPr>
      <w:r>
        <w:rPr>
          <w:b/>
          <w:bCs/>
          <w:color w:val="2C3E7A"/>
          <w:sz w:val="28"/>
          <w:szCs w:val="28"/>
        </w:rPr>
        <w:t xml:space="preserve">2. Contribution Cap Rules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Ontario provincial leadership campaign — 2026. These rules come from Elections Ontario law.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color w:val="2C3E7A"/>
          <w:sz w:val="24"/>
          <w:szCs w:val="24"/>
        </w:rPr>
        <w:t xml:space="preserve">Maximum donation limit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maximum any one person can donate is $3,425.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 calculate total donated by one person: group all rows with the same Email address and add up all Order Total amounts.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One person can make many small donations — the total of all of them combined must not go over $3,425.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color w:val="2C3E7A"/>
          <w:sz w:val="24"/>
          <w:szCs w:val="24"/>
        </w:rPr>
        <w:t xml:space="preserve">Three levels to flag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Donated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Show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 Cap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Above $3,425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Compliance violation. Needs refund. Show in red.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 Cap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Exactly $3,425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 the legal maximum. Cannot donate again. Show in amber/orange.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Approaching Cap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Between $3,000 and $3,424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Getting close to the limit. Watch this donor. Show in yellow.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Under Cap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Below $3,000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Normal. No action needed.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color w:val="2C3E7A"/>
          <w:sz w:val="24"/>
          <w:szCs w:val="24"/>
        </w:rPr>
        <w:t xml:space="preserve">Refund calculation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a donor is Over Cap: refund amount = their total minus $3,425.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Example: Harminder Bains donated $19,900 total. Refund required = $19,900 minus $3,425 = $16,475.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Total refund exposure across all donors = sum of all individual refund amounts.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color w:val="2C3E7A"/>
          <w:sz w:val="24"/>
          <w:szCs w:val="24"/>
        </w:rPr>
        <w:t xml:space="preserve">EO Disclosure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Any donor whose total exceeds $200 must be reported to Elections Ontario.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This is a separate rule from the $3,425 cap. Both rules apply at the same time.</w:t>
      </w:r>
    </w:p>
    <w:p>
      <w:pPr>
        <w:spacing w:after="240"/>
      </w:pPr>
    </w:p>
    <w:p>
      <w:pPr>
        <w:pStyle w:val="Heading1"/>
        <w:spacing w:after="180" w:before="360"/>
      </w:pPr>
      <w:r>
        <w:rPr>
          <w:b/>
          <w:bCs/>
          <w:color w:val="2C3E7A"/>
          <w:sz w:val="28"/>
          <w:szCs w:val="28"/>
        </w:rPr>
        <w:t xml:space="preserve">3. Identity Detection Rules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These rules find donors who may be sharing payment details. This can indicate a violation — each donation must come from that person's own money using their own payment card.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Detect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credit card, different names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Order Notes column contains the card info. Example: 'Visa ending in 1234 (expires 06/28)'. Find all rows with the same card number AND expiry. If two different names used the same card, flag it.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person cannot use someone else's card to donate. This is a violation.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phone number, different names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Compare the Phone column across all rows. If two different names share the same phone number, flag it.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Possible the same person donated under different names.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email, different names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Compare the Email column. If two different names share the same email, flag it.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Could be two people sharing one email (e.g. husband and wife) or one person using two names.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address, different names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Compare Billing Address 1 + Billing City + Billing Postcode. If different names share the exact same address, flag it.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Family members at the same address — normal in many cases, but needs review.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Note: Same address with different names is very common for family members and is usually fine. Same credit card with different names is a more serious flag.</w:t>
      </w:r>
    </w:p>
    <w:p>
      <w:pPr>
        <w:spacing w:after="240"/>
      </w:pPr>
    </w:p>
    <w:p>
      <w:pPr>
        <w:pStyle w:val="Heading1"/>
        <w:spacing w:after="180" w:before="360"/>
      </w:pPr>
      <w:r>
        <w:rPr>
          <w:b/>
          <w:bCs/>
          <w:color w:val="2C3E7A"/>
          <w:sz w:val="28"/>
          <w:szCs w:val="28"/>
        </w:rPr>
        <w:t xml:space="preserve">4. Special Flags in the Order Notes Column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 Order Notes column is long automatic text. Look for these keywords anywhere inside that text: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Keyword to Find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DUPLICATE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 charge happened twice by mistake. The donor was charged more than once for the same intended donation.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Flag for refund. Show as 'Duplicate charge — refund pending'.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flagged for refund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duplicate charge that has already been identified and is waiting to be refunded.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as 'Flagged for refund'.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RECONCILED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 order originally failed or was cancelled, but Moneris (the payment processor) confirmed the money was actually collected. It was manually moved to Completed.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 is a legitimate donation. It has already been reviewed. Do not flag as an error.</w:t>
            </w:r>
          </w:p>
        </w:tc>
      </w:tr>
    </w:tbl>
    <w:p>
      <w:pPr>
        <w:spacing w:after="240"/>
      </w:pPr>
    </w:p>
    <w:p>
      <w:pPr>
        <w:pStyle w:val="Heading1"/>
        <w:spacing w:after="180" w:before="360"/>
      </w:pPr>
      <w:r>
        <w:rPr>
          <w:b/>
          <w:bCs/>
          <w:color w:val="2C3E7A"/>
          <w:sz w:val="28"/>
          <w:szCs w:val="28"/>
        </w:rPr>
        <w:t xml:space="preserve">5. Eligibility Rules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These check if each donor is eligible to donate under Ontario law.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Detect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Non-Ontario donor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Billing State column is not 'ON' or 'Ontario' (check both, ignore capital letters). If it is blank, do not flag — treat as unknown.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Flag as 'Non-Ontario resident'.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Missing donor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Billing First Name and Billing Last Name are both blank or empty.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Flag as 'Missing donor info'.</w:t>
            </w:r>
          </w:p>
        </w:tc>
      </w:tr>
    </w:tbl>
    <w:p>
      <w:pPr>
        <w:spacing w:after="240"/>
      </w:pPr>
    </w:p>
    <w:p>
      <w:pPr>
        <w:pStyle w:val="Heading1"/>
        <w:spacing w:after="180" w:before="360"/>
      </w:pPr>
      <w:r>
        <w:rPr>
          <w:b/>
          <w:bCs/>
          <w:color w:val="2C3E7A"/>
          <w:sz w:val="28"/>
          <w:szCs w:val="28"/>
        </w:rPr>
        <w:t xml:space="preserve">6. Summary — What to Highlight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Highlight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— Highest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Donors Over Cap (total above $3,425)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credit card used by different donor names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Duplicate charges (DUPLICATE in Order Notes)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Donors At Cap (total exactly $3,425)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Donors Approaching Cap (total $3,000 to $3,424)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Yellow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phone or same email, different names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Yellow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address, different names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 yellow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Non-Ontario donors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Missing donor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Pink</w:t>
            </w:r>
          </w:p>
        </w:tc>
      </w:tr>
    </w:tbl>
    <w:p>
      <w:pPr>
        <w:spacing w:after="240"/>
      </w:pPr>
    </w:p>
    <w:p>
      <w:pPr>
        <w:spacing w:before="480"/>
        <w:jc w:val="center"/>
      </w:pPr>
      <w:r>
        <w:rPr>
          <w:i/>
          <w:iCs/>
          <w:color w:val="999999"/>
          <w:sz w:val="18"/>
          <w:szCs w:val="18"/>
        </w:rPr>
        <w:t xml:space="preserve">Prepared by BrandPulse — Mosaic Campaign Finance Dashboard —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C3E7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2026-05-31T04:47:41.574Z</dcterms:created>
  <dcterms:modified xsi:type="dcterms:W3CDTF">2026-05-31T04:47:41.574Z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