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jc w:val="center"/>
      </w:pPr>
      <w:r>
        <w:rPr>
          <w:rFonts w:ascii="Arial" w:cs="Arial" w:eastAsia="Arial" w:hAnsi="Arial"/>
          <w:b/>
          <w:bCs/>
          <w:color w:val="1F3864"/>
          <w:sz w:val="48"/>
          <w:szCs w:val="48"/>
        </w:rPr>
        <w:t xml:space="preserve">Canadian Political Contributions Analytics Platform</w:t>
      </w:r>
    </w:p>
    <w:p>
      <w:pPr>
        <w:spacing w:after="80" w:before="0"/>
      </w:pPr>
      <w:r>
        <w:t xml:space="preserve"/>
      </w:r>
    </w:p>
    <w:p>
      <w:pPr>
        <w:jc w:val="center"/>
      </w:pPr>
      <w:r>
        <w:rPr>
          <w:rFonts w:ascii="Arial" w:cs="Arial" w:eastAsia="Arial" w:hAnsi="Arial"/>
          <w:b/>
          <w:bCs/>
          <w:color w:val="2E75B6"/>
          <w:sz w:val="36"/>
          <w:szCs w:val="36"/>
        </w:rPr>
        <w:t xml:space="preserve">Phase 0 — Foundation &amp; Infrastructure</w:t>
      </w:r>
    </w:p>
    <w:p>
      <w:pPr>
        <w:spacing w:after="80" w:before="0"/>
      </w:pPr>
      <w:r>
        <w:t xml:space="preserve"/>
      </w:r>
    </w:p>
    <w:p>
      <w:pPr>
        <w:jc w:val="center"/>
      </w:pPr>
      <w:r>
        <w:rPr>
          <w:rFonts w:ascii="Arial" w:cs="Arial" w:eastAsia="Arial" w:hAnsi="Arial"/>
          <w:color w:val="555555"/>
          <w:sz w:val="22"/>
          <w:szCs w:val="22"/>
        </w:rPr>
        <w:t xml:space="preserve">Project: PFIN  |  Version: 1.1  |  May 2026</w:t>
      </w:r>
    </w:p>
    <w:p>
      <w:pPr>
        <w:jc w:val="center"/>
      </w:pPr>
      <w:r>
        <w:rPr>
          <w:rFonts w:ascii="Arial" w:cs="Arial" w:eastAsia="Arial" w:hAnsi="Arial"/>
          <w:color w:val="555555"/>
          <w:sz w:val="22"/>
          <w:szCs w:val="22"/>
        </w:rPr>
        <w:t xml:space="preserve">Owner: Arsalan Eslami</w:t>
      </w:r>
    </w:p>
    <w:p>
      <w:r>
        <w:br w:type="page"/>
      </w:r>
    </w:p>
    <w:p>
      <w:pPr>
        <w:pStyle w:val="Heading1"/>
        <w:pBdr>
          <w:bottom w:val="single" w:color="1F3864" w:sz="6" w:space="1"/>
        </w:pBdr>
        <w:spacing w:after="160" w:before="320"/>
      </w:pPr>
      <w:r>
        <w:rPr>
          <w:rFonts w:ascii="Arial" w:cs="Arial" w:eastAsia="Arial" w:hAnsi="Arial"/>
          <w:b/>
          <w:bCs/>
          <w:color w:val="1F3864"/>
          <w:sz w:val="32"/>
          <w:szCs w:val="32"/>
        </w:rPr>
        <w:t xml:space="preserve">1. Purpose and Scope</w:t>
      </w:r>
    </w:p>
    <w:p>
      <w:pPr>
        <w:spacing w:after="100" w:before="0"/>
      </w:pPr>
      <w:r>
        <w:rPr>
          <w:rFonts w:ascii="Arial" w:cs="Arial" w:eastAsia="Arial" w:hAnsi="Arial"/>
          <w:sz w:val="22"/>
          <w:szCs w:val="22"/>
        </w:rPr>
        <w:t xml:space="preserve">Phase 0 establishes everything required before any data engineering work begins. It covers Azure resource provisioning, Databricks workspace configuration, Unity Catalog setup, Entra ID security groups, Git repository initialization, compute setup, and resource tagging.</w:t>
      </w:r>
    </w:p>
    <w:p>
      <w:pPr>
        <w:spacing w:after="100" w:before="0"/>
      </w:pPr>
      <w:r>
        <w:rPr>
          <w:rFonts w:ascii="Arial" w:cs="Arial" w:eastAsia="Arial" w:hAnsi="Arial"/>
          <w:sz w:val="22"/>
          <w:szCs w:val="22"/>
        </w:rPr>
        <w:t xml:space="preserve">No Phase 1 work begins until all exit criteria in Section 11 are met and verified.</w:t>
      </w:r>
    </w:p>
    <w:p>
      <w:pPr>
        <w:spacing w:after="80" w:before="0"/>
      </w:pPr>
      <w:r>
        <w:t xml:space="preserve"/>
      </w:r>
    </w:p>
    <w:p>
      <w:pPr>
        <w:pStyle w:val="Heading1"/>
        <w:pBdr>
          <w:bottom w:val="single" w:color="1F3864" w:sz="6" w:space="1"/>
        </w:pBdr>
        <w:spacing w:after="160" w:before="320"/>
      </w:pPr>
      <w:r>
        <w:rPr>
          <w:rFonts w:ascii="Arial" w:cs="Arial" w:eastAsia="Arial" w:hAnsi="Arial"/>
          <w:b/>
          <w:bCs/>
          <w:color w:val="1F3864"/>
          <w:sz w:val="32"/>
          <w:szCs w:val="32"/>
        </w:rPr>
        <w:t xml:space="preserve">2. Project Identity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Field</w:t>
            </w:r>
          </w:p>
        </w:tc>
        <w:tc>
          <w:tcPr>
            <w:tcW w:type="dxa" w:w="7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Full Name</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Canadian Political Contributions Analytics Platform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Short Name</w:t>
            </w:r>
          </w:p>
        </w:tc>
        <w:tc>
          <w:tcPr>
            <w:tcW w:type="dxa" w:w="7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Political-Finance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Abbreviation</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pfin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Source Data</w:t>
            </w:r>
          </w:p>
        </w:tc>
        <w:tc>
          <w:tcPr>
            <w:tcW w:type="dxa" w:w="7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Elections Canada — 3.6 GB CSV, all contributions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Scope</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2025 and 2026 fiscal/election year records only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Owner</w:t>
            </w:r>
          </w:p>
        </w:tc>
        <w:tc>
          <w:tcPr>
            <w:tcW w:type="dxa" w:w="7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Arsalan Eslami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Azure Region</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Canada Central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Git Repository</w:t>
            </w:r>
          </w:p>
        </w:tc>
        <w:tc>
          <w:tcPr>
            <w:tcW w:type="dxa" w:w="7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pfin-analytics</w:t>
            </w:r>
          </w:p>
        </w:tc>
      </w:tr>
    </w:tbl>
    <w:p>
      <w:pPr>
        <w:spacing w:after="80" w:before="0"/>
      </w:pPr>
      <w:r>
        <w:t xml:space="preserve"/>
      </w:r>
    </w:p>
    <w:p>
      <w:pPr>
        <w:pStyle w:val="Heading1"/>
        <w:pBdr>
          <w:bottom w:val="single" w:color="1F3864" w:sz="6" w:space="1"/>
        </w:pBdr>
        <w:spacing w:after="160" w:before="320"/>
      </w:pPr>
      <w:r>
        <w:rPr>
          <w:rFonts w:ascii="Arial" w:cs="Arial" w:eastAsia="Arial" w:hAnsi="Arial"/>
          <w:b/>
          <w:bCs/>
          <w:color w:val="1F3864"/>
          <w:sz w:val="32"/>
          <w:szCs w:val="32"/>
        </w:rPr>
        <w:t xml:space="preserve">3. Project Phase Overview</w:t>
      </w:r>
    </w:p>
    <w:p>
      <w:pPr>
        <w:spacing w:after="100" w:before="0"/>
      </w:pPr>
      <w:r>
        <w:rPr>
          <w:rFonts w:ascii="Arial" w:cs="Arial" w:eastAsia="Arial" w:hAnsi="Arial"/>
          <w:sz w:val="22"/>
          <w:szCs w:val="22"/>
        </w:rPr>
        <w:t xml:space="preserve">The project is divided into seven phases. Phase 0 must be completed before any other phase begins.</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68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Phase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Name</w:t>
            </w:r>
          </w:p>
        </w:tc>
        <w:tc>
          <w:tcPr>
            <w:tcW w:type="dxa" w:w="5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Goal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Phase 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Foundation &amp; Infrastructure</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Azure resources, Databricks, Unity Catalog, Git — all provisioned and validated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Phase 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Data Ingestion (Bronze)</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Extract 2025–2026 records from source CSV; load into Bronze Delta table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Phase 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Transformation (Silver)</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Type-cast, clean, deduplicate; produce normalized Silver domain tables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Phase 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Aggregation (Gold)</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Build business aggregations (Gold tables) from Silver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Phase 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Political Finance Analytics Rules</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Define and encode domain-specific business rules (contribution limits, donor classification, party eligibility logic)</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Phase 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Dashboards &amp; Reporting</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Build and publish AI/BI Dashboards connected to Gold tables; configure Entra-based access for external users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Phase 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Security, Governance &amp; CI/CD</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Unity Catalog ABAC policies, audit logging, Declarative Automation Bundles, GitHub Actions deployment pipelines</w:t>
            </w:r>
          </w:p>
        </w:tc>
      </w:tr>
    </w:tbl>
    <w:p>
      <w:pPr>
        <w:spacing w:after="80" w:before="0"/>
      </w:pPr>
      <w:r>
        <w:t xml:space="preserve"/>
      </w:r>
    </w:p>
    <w:p>
      <w:pPr>
        <w:pStyle w:val="Heading1"/>
        <w:pBdr>
          <w:bottom w:val="single" w:color="1F3864" w:sz="6" w:space="1"/>
        </w:pBdr>
        <w:spacing w:after="160" w:before="320"/>
      </w:pPr>
      <w:r>
        <w:rPr>
          <w:rFonts w:ascii="Arial" w:cs="Arial" w:eastAsia="Arial" w:hAnsi="Arial"/>
          <w:b/>
          <w:bCs/>
          <w:color w:val="1F3864"/>
          <w:sz w:val="32"/>
          <w:szCs w:val="32"/>
        </w:rPr>
        <w:t xml:space="preserve">4. Azure Resources</w:t>
      </w:r>
    </w:p>
    <w:p>
      <w:pPr>
        <w:pStyle w:val="Heading2"/>
        <w:spacing w:after="100" w:before="240"/>
      </w:pPr>
      <w:r>
        <w:rPr>
          <w:rFonts w:ascii="Arial" w:cs="Arial" w:eastAsia="Arial" w:hAnsi="Arial"/>
          <w:b/>
          <w:bCs/>
          <w:color w:val="2E75B6"/>
          <w:sz w:val="26"/>
          <w:szCs w:val="26"/>
        </w:rPr>
        <w:t xml:space="preserve">4.1 Naming Pattern</w:t>
      </w:r>
    </w:p>
    <w:p>
      <w:pPr>
        <w:spacing w:after="40" w:before="40"/>
        <w:ind w:left="360"/>
      </w:pPr>
      <w:r>
        <w:rPr>
          <w:rFonts w:ascii="Courier New" w:cs="Courier New" w:eastAsia="Courier New" w:hAnsi="Courier New"/>
          <w:sz w:val="20"/>
          <w:szCs w:val="20"/>
        </w:rPr>
        <w:t xml:space="preserve">pfin-&lt;region&gt;-&lt;resource-type-abbreviation&gt;</w:t>
      </w:r>
    </w:p>
    <w:p>
      <w:pPr>
        <w:spacing w:after="100" w:before="0"/>
      </w:pPr>
      <w:r>
        <w:rPr>
          <w:rFonts w:ascii="Arial" w:cs="Arial" w:eastAsia="Arial" w:hAnsi="Arial"/>
          <w:sz w:val="22"/>
          <w:szCs w:val="22"/>
        </w:rPr>
        <w:t xml:space="preserve">Region slug: canadacentral  (lowercase, no hyphens, matches Azure region slug)</w:t>
      </w:r>
    </w:p>
    <w:p>
      <w:pPr>
        <w:spacing w:after="80" w:before="0"/>
      </w:pPr>
      <w:r>
        <w:t xml:space="preserve"/>
      </w:r>
    </w:p>
    <w:p>
      <w:pPr>
        <w:pStyle w:val="Heading2"/>
        <w:spacing w:after="100" w:before="240"/>
      </w:pPr>
      <w:r>
        <w:rPr>
          <w:rFonts w:ascii="Arial" w:cs="Arial" w:eastAsia="Arial" w:hAnsi="Arial"/>
          <w:b/>
          <w:bCs/>
          <w:color w:val="2E75B6"/>
          <w:sz w:val="26"/>
          <w:szCs w:val="26"/>
        </w:rPr>
        <w:t xml:space="preserve">4.2 Resource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88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Resource Type</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Name</w:t>
            </w:r>
          </w:p>
        </w:tc>
        <w:tc>
          <w:tcPr>
            <w:tcW w:type="dxa" w:w="3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Resource Group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pfin-canadacentral-rg</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Created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Storage Account (ADLS Gen2)</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pfincanadacentralsa</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 Created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Access Connector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pfin-canadacentral-ac</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Created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Databricks Workspace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political-finance-ws</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 Created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Databricks Managed RG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pfin-canadacentral-ws-mrg</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Auto-created by Databricks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Service Principal</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pfin-databricks-sp</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 Deferred to Phase 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Key Vault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pfin-canadacentral-kv</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Deferred to Phase 6</w:t>
            </w:r>
          </w:p>
        </w:tc>
      </w:tr>
    </w:tbl>
    <w:p>
      <w:pPr>
        <w:spacing w:after="80" w:before="0"/>
      </w:pPr>
      <w:r>
        <w:t xml:space="preserve"/>
      </w:r>
    </w:p>
    <w:p>
      <w:pPr>
        <w:pStyle w:val="Heading2"/>
        <w:spacing w:after="100" w:before="240"/>
      </w:pPr>
      <w:r>
        <w:rPr>
          <w:rFonts w:ascii="Arial" w:cs="Arial" w:eastAsia="Arial" w:hAnsi="Arial"/>
          <w:b/>
          <w:bCs/>
          <w:color w:val="2E75B6"/>
          <w:sz w:val="26"/>
          <w:szCs w:val="26"/>
        </w:rPr>
        <w:t xml:space="preserve">4.3 Role Assignments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58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Principal</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Role</w:t>
            </w:r>
          </w:p>
        </w:tc>
        <w:tc>
          <w:tcPr>
            <w:tcW w:type="dxa" w:w="3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Scope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pfin-canadacentral-ac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Storage Blob Data Contributor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pfincanadacentralsa</w:t>
            </w:r>
          </w:p>
        </w:tc>
      </w:tr>
    </w:tbl>
    <w:p>
      <w:pPr>
        <w:spacing w:after="80" w:before="0"/>
      </w:pPr>
      <w:r>
        <w:t xml:space="preserve"/>
      </w:r>
    </w:p>
    <w:p>
      <w:pPr>
        <w:pStyle w:val="Heading2"/>
        <w:spacing w:after="100" w:before="240"/>
      </w:pPr>
      <w:r>
        <w:rPr>
          <w:rFonts w:ascii="Arial" w:cs="Arial" w:eastAsia="Arial" w:hAnsi="Arial"/>
          <w:b/>
          <w:bCs/>
          <w:color w:val="2E75B6"/>
          <w:sz w:val="26"/>
          <w:szCs w:val="26"/>
        </w:rPr>
        <w:t xml:space="preserve">4.4 Deferred Role Assignments — Phase 6</w:t>
      </w:r>
    </w:p>
    <w:p>
      <w:pPr>
        <w:spacing w:after="100" w:before="0"/>
      </w:pPr>
      <w:r>
        <w:rPr>
          <w:rFonts w:ascii="Arial" w:cs="Arial" w:eastAsia="Arial" w:hAnsi="Arial"/>
          <w:sz w:val="22"/>
          <w:szCs w:val="22"/>
        </w:rPr>
        <w:t xml:space="preserve">The following roles are required to enable File Events for Auto Loader performance optimization. They were not assigned in Phase 0 and must be added in Phase 6. All three assigned to pfin-canadacentral-ac on pfincanadacentralsa.</w:t>
      </w:r>
    </w:p>
    <w:p>
      <w:pPr>
        <w:pStyle w:val="ListParagraph"/>
        <w:numPr>
          <w:ilvl w:val="0"/>
          <w:numId w:val="2"/>
        </w:numPr>
        <w:spacing w:after="40" w:before="40"/>
      </w:pPr>
      <w:r>
        <w:rPr>
          <w:rFonts w:ascii="Arial" w:cs="Arial" w:eastAsia="Arial" w:hAnsi="Arial"/>
          <w:sz w:val="22"/>
          <w:szCs w:val="22"/>
        </w:rPr>
        <w:t xml:space="preserve">Storage Account Contributor</w:t>
      </w:r>
    </w:p>
    <w:p>
      <w:pPr>
        <w:pStyle w:val="ListParagraph"/>
        <w:numPr>
          <w:ilvl w:val="0"/>
          <w:numId w:val="2"/>
        </w:numPr>
        <w:spacing w:after="40" w:before="40"/>
      </w:pPr>
      <w:r>
        <w:rPr>
          <w:rFonts w:ascii="Arial" w:cs="Arial" w:eastAsia="Arial" w:hAnsi="Arial"/>
          <w:sz w:val="22"/>
          <w:szCs w:val="22"/>
        </w:rPr>
        <w:t xml:space="preserve">EventGrid EventSubscription Contributor</w:t>
      </w:r>
    </w:p>
    <w:p>
      <w:pPr>
        <w:pStyle w:val="ListParagraph"/>
        <w:numPr>
          <w:ilvl w:val="0"/>
          <w:numId w:val="2"/>
        </w:numPr>
        <w:spacing w:after="40" w:before="40"/>
      </w:pPr>
      <w:r>
        <w:rPr>
          <w:rFonts w:ascii="Arial" w:cs="Arial" w:eastAsia="Arial" w:hAnsi="Arial"/>
          <w:sz w:val="22"/>
          <w:szCs w:val="22"/>
        </w:rPr>
        <w:t xml:space="preserve">Storage Queue Data Contributor</w:t>
      </w:r>
    </w:p>
    <w:p>
      <w:pPr>
        <w:spacing w:after="80" w:before="0"/>
      </w:pPr>
      <w:r>
        <w:t xml:space="preserve"/>
      </w:r>
    </w:p>
    <w:p>
      <w:pPr>
        <w:pStyle w:val="Heading2"/>
        <w:spacing w:after="100" w:before="240"/>
      </w:pPr>
      <w:r>
        <w:rPr>
          <w:rFonts w:ascii="Arial" w:cs="Arial" w:eastAsia="Arial" w:hAnsi="Arial"/>
          <w:b/>
          <w:bCs/>
          <w:color w:val="2E75B6"/>
          <w:sz w:val="26"/>
          <w:szCs w:val="26"/>
        </w:rPr>
        <w:t xml:space="preserve">4.5 Required Tags</w:t>
      </w:r>
    </w:p>
    <w:p>
      <w:pPr>
        <w:spacing w:after="100" w:before="0"/>
      </w:pPr>
      <w:r>
        <w:rPr>
          <w:rFonts w:ascii="Arial" w:cs="Arial" w:eastAsia="Arial" w:hAnsi="Arial"/>
          <w:sz w:val="22"/>
          <w:szCs w:val="22"/>
        </w:rPr>
        <w:t xml:space="preserve">Applied to all resources via docs/phase-0/tag-resources.sh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88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Tag Key</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Value</w:t>
            </w:r>
          </w:p>
        </w:tc>
        <w:tc>
          <w:tcPr>
            <w:tcW w:type="dxa" w:w="3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Project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Canadian-Political-Contributions-Analytics-Platform</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Cost reporting and filtering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ProjectShortName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Political-Finance</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Cross-team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Abbreviation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pfin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Lifecycle and blast-radius scoping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Environment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dev  or  prod</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Separate lifecycle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Owner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Arsalan Eslami</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Accountability and contact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CostCenter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TBD — assign before production deployment</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Cost attribution</w:t>
            </w:r>
          </w:p>
        </w:tc>
      </w:tr>
    </w:tbl>
    <w:p>
      <w:pPr>
        <w:spacing w:after="80" w:before="0"/>
      </w:pPr>
      <w:r>
        <w:t xml:space="preserve"/>
      </w:r>
    </w:p>
    <w:p>
      <w:pPr>
        <w:pStyle w:val="Heading1"/>
        <w:pBdr>
          <w:bottom w:val="single" w:color="1F3864" w:sz="6" w:space="1"/>
        </w:pBdr>
        <w:spacing w:after="160" w:before="320"/>
      </w:pPr>
      <w:r>
        <w:rPr>
          <w:rFonts w:ascii="Arial" w:cs="Arial" w:eastAsia="Arial" w:hAnsi="Arial"/>
          <w:b/>
          <w:bCs/>
          <w:color w:val="1F3864"/>
          <w:sz w:val="32"/>
          <w:szCs w:val="32"/>
        </w:rPr>
        <w:t xml:space="preserve">5. ADLS Gen2 Storage Structure</w:t>
      </w:r>
    </w:p>
    <w:p>
      <w:pPr>
        <w:spacing w:after="100" w:before="0"/>
      </w:pPr>
      <w:r>
        <w:rPr>
          <w:rFonts w:ascii="Arial" w:cs="Arial" w:eastAsia="Arial" w:hAnsi="Arial"/>
          <w:sz w:val="22"/>
          <w:szCs w:val="22"/>
        </w:rPr>
        <w:t xml:space="preserve">Storage Account: pfincanadacentralsa  |  Hierarchical Namespace: Enabled</w:t>
      </w:r>
    </w:p>
    <w:p>
      <w:pPr>
        <w:spacing w:after="100" w:before="0"/>
      </w:pPr>
      <w:r>
        <w:rPr>
          <w:rFonts w:ascii="Arial" w:cs="Arial" w:eastAsia="Arial" w:hAnsi="Arial"/>
          <w:sz w:val="22"/>
          <w:szCs w:val="22"/>
        </w:rPr>
        <w:t xml:space="preserve">Five containers created at storage account level. Each container has one directory with the same name.</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800"/>
        <w:gridCol w:w="3480"/>
      </w:tblGrid>
      <w:tr>
        <w:trPr>
          <w:tblHeader/>
        </w:trP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Container</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Directory</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Purpose</w:t>
            </w:r>
          </w:p>
        </w:tc>
        <w:tc>
          <w:tcPr>
            <w:tcW w:type="dxa" w:w="3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Unity Catalog Schema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landing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landing/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Raw source file drop zone — Auto Loader watches this path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pfin_dev.landing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bronze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bronze/</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Raw ingestion layer Delta tables — all columns as strings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pfin_dev.bronze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silver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silver/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Cleaned and normalized Delta tables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pfin_dev.silver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gold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gold/</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Business aggregation Delta tables powering dashboards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pfin_dev.gold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ops/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Audit logs, data quality logs, and pipeline checkpoints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pfin_dev.ops</w:t>
            </w:r>
          </w:p>
        </w:tc>
      </w:tr>
    </w:tbl>
    <w:p>
      <w:pPr>
        <w:spacing w:after="80" w:before="0"/>
      </w:pPr>
      <w:r>
        <w:t xml:space="preserve"/>
      </w:r>
    </w:p>
    <w:p>
      <w:pPr>
        <w:pStyle w:val="Heading1"/>
        <w:pBdr>
          <w:bottom w:val="single" w:color="1F3864" w:sz="6" w:space="1"/>
        </w:pBdr>
        <w:spacing w:after="160" w:before="320"/>
      </w:pPr>
      <w:r>
        <w:rPr>
          <w:rFonts w:ascii="Arial" w:cs="Arial" w:eastAsia="Arial" w:hAnsi="Arial"/>
          <w:b/>
          <w:bCs/>
          <w:color w:val="1F3864"/>
          <w:sz w:val="32"/>
          <w:szCs w:val="32"/>
        </w:rPr>
        <w:t xml:space="preserve">6. Databricks Workspace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tblHeader/>
        </w:trP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Setting</w:t>
            </w:r>
          </w:p>
        </w:tc>
        <w:tc>
          <w:tcPr>
            <w:tcW w:type="dxa" w:w="6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Workspace Name</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political-finance-ws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Managed Resource Group</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pfin-canadacentral-ws-mrg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Region</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Canada Central</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Secure Cluster Connectivity (No Public IP)</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VNet Injection</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Disabled — enable in production (Phase 6)</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Unity Catalog</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Enabled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Plan</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Trial</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Primary Admin Account</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arsalan@areslamihotmail.onmicrosoft.com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Backup Admin Account</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areslami@hotmail.com</w:t>
            </w:r>
          </w:p>
        </w:tc>
      </w:tr>
    </w:tbl>
    <w:p>
      <w:pPr>
        <w:spacing w:after="80" w:before="0"/>
      </w:pPr>
      <w:r>
        <w:t xml:space="preserve"/>
      </w:r>
    </w:p>
    <w:p>
      <w:pPr>
        <w:pStyle w:val="Heading1"/>
        <w:pBdr>
          <w:bottom w:val="single" w:color="1F3864" w:sz="6" w:space="1"/>
        </w:pBdr>
        <w:spacing w:after="160" w:before="320"/>
      </w:pPr>
      <w:r>
        <w:rPr>
          <w:rFonts w:ascii="Arial" w:cs="Arial" w:eastAsia="Arial" w:hAnsi="Arial"/>
          <w:b/>
          <w:bCs/>
          <w:color w:val="1F3864"/>
          <w:sz w:val="32"/>
          <w:szCs w:val="32"/>
        </w:rPr>
        <w:t xml:space="preserve">7. Unity Catalog</w:t>
      </w:r>
    </w:p>
    <w:p>
      <w:pPr>
        <w:pStyle w:val="Heading2"/>
        <w:spacing w:after="100" w:before="240"/>
      </w:pPr>
      <w:r>
        <w:rPr>
          <w:rFonts w:ascii="Arial" w:cs="Arial" w:eastAsia="Arial" w:hAnsi="Arial"/>
          <w:b/>
          <w:bCs/>
          <w:color w:val="2E75B6"/>
          <w:sz w:val="26"/>
          <w:szCs w:val="26"/>
        </w:rPr>
        <w:t xml:space="preserve">7.1 Storage Credential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Field</w:t>
            </w:r>
          </w:p>
        </w:tc>
        <w:tc>
          <w:tcPr>
            <w:tcW w:type="dxa" w:w="7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Name</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pfin_storage_cred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Type</w:t>
            </w:r>
          </w:p>
        </w:tc>
        <w:tc>
          <w:tcPr>
            <w:tcW w:type="dxa" w:w="7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Azure Managed Identity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Access Connector</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pfin-canadacentral-ac</w:t>
            </w:r>
          </w:p>
        </w:tc>
      </w:tr>
    </w:tbl>
    <w:p>
      <w:pPr>
        <w:spacing w:after="80" w:before="0"/>
      </w:pPr>
      <w:r>
        <w:t xml:space="preserve"/>
      </w:r>
    </w:p>
    <w:p>
      <w:pPr>
        <w:pStyle w:val="Heading2"/>
        <w:spacing w:after="100" w:before="240"/>
      </w:pPr>
      <w:r>
        <w:rPr>
          <w:rFonts w:ascii="Arial" w:cs="Arial" w:eastAsia="Arial" w:hAnsi="Arial"/>
          <w:b/>
          <w:bCs/>
          <w:color w:val="2E75B6"/>
          <w:sz w:val="26"/>
          <w:szCs w:val="26"/>
        </w:rPr>
        <w:t xml:space="preserve">7.2 External Location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Field</w:t>
            </w:r>
          </w:p>
        </w:tc>
        <w:tc>
          <w:tcPr>
            <w:tcW w:type="dxa" w:w="7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Name</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pfin_lakehouse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URL</w:t>
            </w:r>
          </w:p>
        </w:tc>
        <w:tc>
          <w:tcPr>
            <w:tcW w:type="dxa" w:w="7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abfss://landing@pfincanadacentralsa.dfs.core.windows.net/landing/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Storage Credential</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pfin_storage_cred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File Events</w:t>
            </w:r>
          </w:p>
        </w:tc>
        <w:tc>
          <w:tcPr>
            <w:tcW w:type="dxa" w:w="7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Force created — full permissions deferred to Phase 6</w:t>
            </w:r>
          </w:p>
        </w:tc>
      </w:tr>
    </w:tbl>
    <w:p>
      <w:pPr>
        <w:spacing w:after="80" w:before="0"/>
      </w:pPr>
      <w:r>
        <w:t xml:space="preserve"/>
      </w:r>
    </w:p>
    <w:p>
      <w:pPr>
        <w:pStyle w:val="Heading2"/>
        <w:spacing w:after="100" w:before="240"/>
      </w:pPr>
      <w:r>
        <w:rPr>
          <w:rFonts w:ascii="Arial" w:cs="Arial" w:eastAsia="Arial" w:hAnsi="Arial"/>
          <w:b/>
          <w:bCs/>
          <w:color w:val="2E75B6"/>
          <w:sz w:val="26"/>
          <w:szCs w:val="26"/>
        </w:rPr>
        <w:t xml:space="preserve">7.3 Catalogs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68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Catalog</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Environment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pfin_dev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Development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Created with all schemas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pfin_prod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Production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 Schemas to be created in Phase 5</w:t>
            </w:r>
          </w:p>
        </w:tc>
      </w:tr>
    </w:tbl>
    <w:p>
      <w:pPr>
        <w:spacing w:after="80" w:before="0"/>
      </w:pPr>
      <w:r>
        <w:t xml:space="preserve"/>
      </w:r>
    </w:p>
    <w:p>
      <w:pPr>
        <w:pStyle w:val="Heading2"/>
        <w:spacing w:after="100" w:before="240"/>
      </w:pPr>
      <w:r>
        <w:rPr>
          <w:rFonts w:ascii="Arial" w:cs="Arial" w:eastAsia="Arial" w:hAnsi="Arial"/>
          <w:b/>
          <w:bCs/>
          <w:color w:val="2E75B6"/>
          <w:sz w:val="26"/>
          <w:szCs w:val="26"/>
        </w:rPr>
        <w:t xml:space="preserve">7.4 Schemas in pfin_dev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Schema</w:t>
            </w:r>
          </w:p>
        </w:tc>
        <w:tc>
          <w:tcPr>
            <w:tcW w:type="dxa" w:w="7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landing</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Raw file volume — Auto Loader source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bronze</w:t>
            </w:r>
          </w:p>
        </w:tc>
        <w:tc>
          <w:tcPr>
            <w:tcW w:type="dxa" w:w="7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Raw ingestion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silver</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Cleaned and normalized layer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gold</w:t>
            </w:r>
          </w:p>
        </w:tc>
        <w:tc>
          <w:tcPr>
            <w:tcW w:type="dxa" w:w="7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Business aggregations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ops</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Audit logs, data quality logs, checkpoints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default</w:t>
            </w:r>
          </w:p>
        </w:tc>
        <w:tc>
          <w:tcPr>
            <w:tcW w:type="dxa" w:w="7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Auto-created by Databricks — not used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information_schema</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Auto-created by Databricks — system metadata</w:t>
            </w:r>
          </w:p>
        </w:tc>
      </w:tr>
    </w:tbl>
    <w:p>
      <w:pPr>
        <w:spacing w:after="80" w:before="0"/>
      </w:pPr>
      <w:r>
        <w:t xml:space="preserve"/>
      </w:r>
    </w:p>
    <w:p>
      <w:pPr>
        <w:pStyle w:val="Heading2"/>
        <w:spacing w:after="100" w:before="240"/>
      </w:pPr>
      <w:r>
        <w:rPr>
          <w:rFonts w:ascii="Arial" w:cs="Arial" w:eastAsia="Arial" w:hAnsi="Arial"/>
          <w:b/>
          <w:bCs/>
          <w:color w:val="2E75B6"/>
          <w:sz w:val="26"/>
          <w:szCs w:val="26"/>
        </w:rPr>
        <w:t xml:space="preserve">7.5 Volumes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308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Volume</w:t>
            </w:r>
          </w:p>
        </w:tc>
        <w:tc>
          <w:tcPr>
            <w:tcW w:type="dxa" w:w="4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Path</w:t>
            </w:r>
          </w:p>
        </w:tc>
        <w:tc>
          <w:tcPr>
            <w:tcW w:type="dxa" w:w="3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pfin_dev.landing.zone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abfss://landing@pfincanadacentralsa.dfs.core.windows.net/landing/raw/</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Landing zone for raw source file uploads</w:t>
            </w:r>
          </w:p>
        </w:tc>
      </w:tr>
    </w:tbl>
    <w:p>
      <w:pPr>
        <w:spacing w:after="80" w:before="0"/>
      </w:pPr>
      <w:r>
        <w:t xml:space="preserve"/>
      </w:r>
    </w:p>
    <w:p>
      <w:pPr>
        <w:pStyle w:val="Heading1"/>
        <w:pBdr>
          <w:bottom w:val="single" w:color="1F3864" w:sz="6" w:space="1"/>
        </w:pBdr>
        <w:spacing w:after="160" w:before="320"/>
      </w:pPr>
      <w:r>
        <w:rPr>
          <w:rFonts w:ascii="Arial" w:cs="Arial" w:eastAsia="Arial" w:hAnsi="Arial"/>
          <w:b/>
          <w:bCs/>
          <w:color w:val="1F3864"/>
          <w:sz w:val="32"/>
          <w:szCs w:val="32"/>
        </w:rPr>
        <w:t xml:space="preserve">8. Microsoft Entra ID Security Groups</w:t>
      </w:r>
    </w:p>
    <w:p>
      <w:pPr>
        <w:pStyle w:val="Heading2"/>
        <w:spacing w:after="100" w:before="240"/>
      </w:pPr>
      <w:r>
        <w:rPr>
          <w:rFonts w:ascii="Arial" w:cs="Arial" w:eastAsia="Arial" w:hAnsi="Arial"/>
          <w:b/>
          <w:bCs/>
          <w:color w:val="2E75B6"/>
          <w:sz w:val="26"/>
          <w:szCs w:val="26"/>
        </w:rPr>
        <w:t xml:space="preserve">8.1 Groups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408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Entra Group Name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Databricks Role</w:t>
            </w:r>
          </w:p>
        </w:tc>
        <w:tc>
          <w:tcPr>
            <w:tcW w:type="dxa" w:w="4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Access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entra-pfin-engineer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Workspace Admin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Full Databricks workspace</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entra-pfin-dashboard-admin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Dashboard Editor</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All dashboards — can publish and edit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entra-pfin-dashboard-analyst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Dashboard Viewer (no license)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Shared dashboards via link only</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entra-pfin-dashboard-public</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Dashboard Viewer (no license)</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Shared dashboards via link only</w:t>
            </w:r>
          </w:p>
        </w:tc>
      </w:tr>
    </w:tbl>
    <w:p>
      <w:pPr>
        <w:spacing w:after="80" w:before="0"/>
      </w:pPr>
      <w:r>
        <w:t xml:space="preserve"/>
      </w:r>
    </w:p>
    <w:p>
      <w:pPr>
        <w:pStyle w:val="Heading2"/>
        <w:spacing w:after="100" w:before="240"/>
      </w:pPr>
      <w:r>
        <w:rPr>
          <w:rFonts w:ascii="Arial" w:cs="Arial" w:eastAsia="Arial" w:hAnsi="Arial"/>
          <w:b/>
          <w:bCs/>
          <w:color w:val="2E75B6"/>
          <w:sz w:val="26"/>
          <w:szCs w:val="26"/>
        </w:rPr>
        <w:t xml:space="preserve">8.2 Current Members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6280"/>
      </w:tblGrid>
      <w:tr>
        <w:trPr>
          <w:tblHeader/>
        </w:trP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User</w:t>
            </w:r>
          </w:p>
        </w:tc>
        <w:tc>
          <w:tcPr>
            <w:tcW w:type="dxa" w:w="6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Groups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arsalan@areslamihotmail.onmicrosoft.com</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entra-pfin-engineer, entra-pfin-dashboard-admin, admins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faraz@areslamihotmail.onmicrosoft.com</w:t>
            </w:r>
          </w:p>
        </w:tc>
        <w:tc>
          <w:tcPr>
            <w:tcW w:type="dxa" w:w="6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entra-pfin-engineer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areslami@hotmail.com</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admins (backup admin only)</w:t>
            </w:r>
          </w:p>
        </w:tc>
      </w:tr>
    </w:tbl>
    <w:p>
      <w:pPr>
        <w:spacing w:after="80" w:before="0"/>
      </w:pPr>
      <w:r>
        <w:t xml:space="preserve"/>
      </w:r>
    </w:p>
    <w:p>
      <w:pPr>
        <w:spacing w:after="100" w:before="0"/>
      </w:pPr>
      <w:r>
        <w:rPr>
          <w:rFonts w:ascii="Arial" w:cs="Arial" w:eastAsia="Arial" w:hAnsi="Arial"/>
          <w:sz w:val="22"/>
          <w:szCs w:val="22"/>
        </w:rPr>
        <w:t xml:space="preserve">Note: entra-pfin-dashboard-analyst and entra-pfin-dashboard-public are empty — users will be added in Phase 5.</w:t>
      </w:r>
    </w:p>
    <w:p>
      <w:pPr>
        <w:spacing w:after="100" w:before="0"/>
      </w:pPr>
      <w:r>
        <w:rPr>
          <w:rFonts w:ascii="Arial" w:cs="Arial" w:eastAsia="Arial" w:hAnsi="Arial"/>
          <w:sz w:val="22"/>
          <w:szCs w:val="22"/>
        </w:rPr>
        <w:t xml:space="preserve">Note: Databricks syncs group membership directly from Entra ID. No manual re-entry needed.</w:t>
      </w:r>
    </w:p>
    <w:p>
      <w:pPr>
        <w:spacing w:after="80" w:before="0"/>
      </w:pPr>
      <w:r>
        <w:t xml:space="preserve"/>
      </w:r>
    </w:p>
    <w:p>
      <w:pPr>
        <w:pStyle w:val="Heading1"/>
        <w:pBdr>
          <w:bottom w:val="single" w:color="1F3864" w:sz="6" w:space="1"/>
        </w:pBdr>
        <w:spacing w:after="160" w:before="320"/>
      </w:pPr>
      <w:r>
        <w:rPr>
          <w:rFonts w:ascii="Arial" w:cs="Arial" w:eastAsia="Arial" w:hAnsi="Arial"/>
          <w:b/>
          <w:bCs/>
          <w:color w:val="1F3864"/>
          <w:sz w:val="32"/>
          <w:szCs w:val="32"/>
        </w:rPr>
        <w:t xml:space="preserve">9. Git Repository and Branching Strategy</w:t>
      </w:r>
    </w:p>
    <w:p>
      <w:pPr>
        <w:pStyle w:val="Heading2"/>
        <w:spacing w:after="100" w:before="240"/>
      </w:pPr>
      <w:r>
        <w:rPr>
          <w:rFonts w:ascii="Arial" w:cs="Arial" w:eastAsia="Arial" w:hAnsi="Arial"/>
          <w:b/>
          <w:bCs/>
          <w:color w:val="2E75B6"/>
          <w:sz w:val="26"/>
          <w:szCs w:val="26"/>
        </w:rPr>
        <w:t xml:space="preserve">9.1 Repository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Field</w:t>
            </w:r>
          </w:p>
        </w:tc>
        <w:tc>
          <w:tcPr>
            <w:tcW w:type="dxa" w:w="7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Repository Name</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pfin-analytics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Host</w:t>
            </w:r>
          </w:p>
        </w:tc>
        <w:tc>
          <w:tcPr>
            <w:tcW w:type="dxa" w:w="7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GitHub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Visibility</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Private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URL</w:t>
            </w:r>
          </w:p>
        </w:tc>
        <w:tc>
          <w:tcPr>
            <w:tcW w:type="dxa" w:w="7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https://github.com/arsalaneslami/pfin-analytics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Default Branch</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main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Integration Branch</w:t>
            </w:r>
          </w:p>
        </w:tc>
        <w:tc>
          <w:tcPr>
            <w:tcW w:type="dxa" w:w="7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develop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Databricks Integration</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Connected via GitHub PAT (pfin-databricks)</w:t>
            </w:r>
          </w:p>
        </w:tc>
      </w:tr>
    </w:tbl>
    <w:p>
      <w:pPr>
        <w:spacing w:after="80" w:before="0"/>
      </w:pPr>
      <w:r>
        <w:t xml:space="preserve"/>
      </w:r>
    </w:p>
    <w:p>
      <w:pPr>
        <w:pStyle w:val="Heading2"/>
        <w:spacing w:after="100" w:before="240"/>
      </w:pPr>
      <w:r>
        <w:rPr>
          <w:rFonts w:ascii="Arial" w:cs="Arial" w:eastAsia="Arial" w:hAnsi="Arial"/>
          <w:b/>
          <w:bCs/>
          <w:color w:val="2E75B6"/>
          <w:sz w:val="26"/>
          <w:szCs w:val="26"/>
        </w:rPr>
        <w:t xml:space="preserve">9.2 Branch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48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Branch</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Purpose</w:t>
            </w:r>
          </w:p>
        </w:tc>
        <w:tc>
          <w:tcPr>
            <w:tcW w:type="dxa" w:w="3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Protection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Production-ready code only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Requires GitHub Team plan — deferred to Phase 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develop</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Integration branch — all features merge here first</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Requires GitHub Team plan — deferred to Phase 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feature/pfin-{ticket}-{desc}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New feature development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None — delete after merge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fix/pfin-{ticket}-{desc}</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Bug fixes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None — delete after merge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release/v{major}.{minor}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Release stabilization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Protected during release window</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hotfix/pfin-{ticket}-{desc}</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Critical production fixes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Merge to both main and develop</w:t>
            </w:r>
          </w:p>
        </w:tc>
      </w:tr>
    </w:tbl>
    <w:p>
      <w:pPr>
        <w:spacing w:after="80" w:before="0"/>
      </w:pPr>
      <w:r>
        <w:t xml:space="preserve"/>
      </w:r>
    </w:p>
    <w:p>
      <w:pPr>
        <w:pStyle w:val="Heading2"/>
        <w:spacing w:after="100" w:before="240"/>
      </w:pPr>
      <w:r>
        <w:rPr>
          <w:rFonts w:ascii="Arial" w:cs="Arial" w:eastAsia="Arial" w:hAnsi="Arial"/>
          <w:b/>
          <w:bCs/>
          <w:color w:val="2E75B6"/>
          <w:sz w:val="26"/>
          <w:szCs w:val="26"/>
        </w:rPr>
        <w:t xml:space="preserve">9.3 Folder Structure</w:t>
      </w:r>
    </w:p>
    <w:p>
      <w:pPr>
        <w:shd w:fill="F5F5F5" w:val="clear"/>
        <w:spacing w:after="20" w:before="20"/>
        <w:ind w:left="360"/>
      </w:pPr>
      <w:r>
        <w:rPr>
          <w:rFonts w:ascii="Courier New" w:cs="Courier New" w:eastAsia="Courier New" w:hAnsi="Courier New"/>
          <w:sz w:val="18"/>
          <w:szCs w:val="18"/>
        </w:rPr>
        <w:t xml:space="preserve">pfin-analytics/</w:t>
      </w:r>
    </w:p>
    <w:p>
      <w:pPr>
        <w:shd w:fill="F5F5F5" w:val="clear"/>
        <w:spacing w:after="20" w:before="20"/>
        <w:ind w:left="360"/>
      </w:pPr>
      <w:r>
        <w:rPr>
          <w:rFonts w:ascii="Courier New" w:cs="Courier New" w:eastAsia="Courier New" w:hAnsi="Courier New"/>
          <w:sz w:val="18"/>
          <w:szCs w:val="18"/>
        </w:rPr>
        <w:t xml:space="preserve">├── .github/</w:t>
      </w:r>
    </w:p>
    <w:p>
      <w:pPr>
        <w:shd w:fill="F5F5F5" w:val="clear"/>
        <w:spacing w:after="20" w:before="20"/>
        <w:ind w:left="360"/>
      </w:pPr>
      <w:r>
        <w:rPr>
          <w:rFonts w:ascii="Courier New" w:cs="Courier New" w:eastAsia="Courier New" w:hAnsi="Courier New"/>
          <w:sz w:val="18"/>
          <w:szCs w:val="18"/>
        </w:rPr>
        <w:t xml:space="preserve">│   └── workflows/          ← CI/CD pipeline definitions (Phase 6)</w:t>
      </w:r>
    </w:p>
    <w:p>
      <w:pPr>
        <w:shd w:fill="F5F5F5" w:val="clear"/>
        <w:spacing w:after="20" w:before="20"/>
        <w:ind w:left="360"/>
      </w:pPr>
      <w:r>
        <w:rPr>
          <w:rFonts w:ascii="Courier New" w:cs="Courier New" w:eastAsia="Courier New" w:hAnsi="Courier New"/>
          <w:sz w:val="18"/>
          <w:szCs w:val="18"/>
        </w:rPr>
        <w:t xml:space="preserve">├── src/</w:t>
      </w:r>
    </w:p>
    <w:p>
      <w:pPr>
        <w:shd w:fill="F5F5F5" w:val="clear"/>
        <w:spacing w:after="20" w:before="20"/>
        <w:ind w:left="360"/>
      </w:pPr>
      <w:r>
        <w:rPr>
          <w:rFonts w:ascii="Courier New" w:cs="Courier New" w:eastAsia="Courier New" w:hAnsi="Courier New"/>
          <w:sz w:val="18"/>
          <w:szCs w:val="18"/>
        </w:rPr>
        <w:t xml:space="preserve">│   ├── ingestion/          ← Bronze layer scripts (Phase 1)</w:t>
      </w:r>
    </w:p>
    <w:p>
      <w:pPr>
        <w:shd w:fill="F5F5F5" w:val="clear"/>
        <w:spacing w:after="20" w:before="20"/>
        <w:ind w:left="360"/>
      </w:pPr>
      <w:r>
        <w:rPr>
          <w:rFonts w:ascii="Courier New" w:cs="Courier New" w:eastAsia="Courier New" w:hAnsi="Courier New"/>
          <w:sz w:val="18"/>
          <w:szCs w:val="18"/>
        </w:rPr>
        <w:t xml:space="preserve">│   ├── transformation/     ← Silver scripts (Phase 2)</w:t>
      </w:r>
    </w:p>
    <w:p>
      <w:pPr>
        <w:shd w:fill="F5F5F5" w:val="clear"/>
        <w:spacing w:after="20" w:before="20"/>
        <w:ind w:left="360"/>
      </w:pPr>
      <w:r>
        <w:rPr>
          <w:rFonts w:ascii="Courier New" w:cs="Courier New" w:eastAsia="Courier New" w:hAnsi="Courier New"/>
          <w:sz w:val="18"/>
          <w:szCs w:val="18"/>
        </w:rPr>
        <w:t xml:space="preserve">│   ├── aggregation/        ← Gold scripts (Phase 3)</w:t>
      </w:r>
    </w:p>
    <w:p>
      <w:pPr>
        <w:shd w:fill="F5F5F5" w:val="clear"/>
        <w:spacing w:after="20" w:before="20"/>
        <w:ind w:left="360"/>
      </w:pPr>
      <w:r>
        <w:rPr>
          <w:rFonts w:ascii="Courier New" w:cs="Courier New" w:eastAsia="Courier New" w:hAnsi="Courier New"/>
          <w:sz w:val="18"/>
          <w:szCs w:val="18"/>
        </w:rPr>
        <w:t xml:space="preserve">│   └── pipelines/          ← Lakeflow pipeline definitions</w:t>
      </w:r>
    </w:p>
    <w:p>
      <w:pPr>
        <w:shd w:fill="F5F5F5" w:val="clear"/>
        <w:spacing w:after="20" w:before="20"/>
        <w:ind w:left="360"/>
      </w:pPr>
      <w:r>
        <w:rPr>
          <w:rFonts w:ascii="Courier New" w:cs="Courier New" w:eastAsia="Courier New" w:hAnsi="Courier New"/>
          <w:sz w:val="18"/>
          <w:szCs w:val="18"/>
        </w:rPr>
        <w:t xml:space="preserve">├── dashboards/             ← Exported dashboard JSON (Phase 5)</w:t>
      </w:r>
    </w:p>
    <w:p>
      <w:pPr>
        <w:shd w:fill="F5F5F5" w:val="clear"/>
        <w:spacing w:after="20" w:before="20"/>
        <w:ind w:left="360"/>
      </w:pPr>
      <w:r>
        <w:rPr>
          <w:rFonts w:ascii="Courier New" w:cs="Courier New" w:eastAsia="Courier New" w:hAnsi="Courier New"/>
          <w:sz w:val="18"/>
          <w:szCs w:val="18"/>
        </w:rPr>
        <w:t xml:space="preserve">├── bundles/                ← Declarative Automation Bundles (Phase 6)</w:t>
      </w:r>
    </w:p>
    <w:p>
      <w:pPr>
        <w:shd w:fill="F5F5F5" w:val="clear"/>
        <w:spacing w:after="20" w:before="20"/>
        <w:ind w:left="360"/>
      </w:pPr>
      <w:r>
        <w:rPr>
          <w:rFonts w:ascii="Courier New" w:cs="Courier New" w:eastAsia="Courier New" w:hAnsi="Courier New"/>
          <w:sz w:val="18"/>
          <w:szCs w:val="18"/>
        </w:rPr>
        <w:t xml:space="preserve">│   └── resources/</w:t>
      </w:r>
    </w:p>
    <w:p>
      <w:pPr>
        <w:shd w:fill="F5F5F5" w:val="clear"/>
        <w:spacing w:after="20" w:before="20"/>
        <w:ind w:left="360"/>
      </w:pPr>
      <w:r>
        <w:rPr>
          <w:rFonts w:ascii="Courier New" w:cs="Courier New" w:eastAsia="Courier New" w:hAnsi="Courier New"/>
          <w:sz w:val="18"/>
          <w:szCs w:val="18"/>
        </w:rPr>
        <w:t xml:space="preserve">├── data/</w:t>
      </w:r>
    </w:p>
    <w:p>
      <w:pPr>
        <w:shd w:fill="F5F5F5" w:val="clear"/>
        <w:spacing w:after="20" w:before="20"/>
        <w:ind w:left="360"/>
      </w:pPr>
      <w:r>
        <w:rPr>
          <w:rFonts w:ascii="Courier New" w:cs="Courier New" w:eastAsia="Courier New" w:hAnsi="Courier New"/>
          <w:sz w:val="18"/>
          <w:szCs w:val="18"/>
        </w:rPr>
        <w:t xml:space="preserve">│   └── samples/            ← Small sample CSVs for dev/testing</w:t>
      </w:r>
    </w:p>
    <w:p>
      <w:pPr>
        <w:shd w:fill="F5F5F5" w:val="clear"/>
        <w:spacing w:after="20" w:before="20"/>
        <w:ind w:left="360"/>
      </w:pPr>
      <w:r>
        <w:rPr>
          <w:rFonts w:ascii="Courier New" w:cs="Courier New" w:eastAsia="Courier New" w:hAnsi="Courier New"/>
          <w:sz w:val="18"/>
          <w:szCs w:val="18"/>
        </w:rPr>
        <w:t xml:space="preserve">├── docs/</w:t>
      </w:r>
    </w:p>
    <w:p>
      <w:pPr>
        <w:shd w:fill="F5F5F5" w:val="clear"/>
        <w:spacing w:after="20" w:before="20"/>
        <w:ind w:left="360"/>
      </w:pPr>
      <w:r>
        <w:rPr>
          <w:rFonts w:ascii="Courier New" w:cs="Courier New" w:eastAsia="Courier New" w:hAnsi="Courier New"/>
          <w:sz w:val="18"/>
          <w:szCs w:val="18"/>
        </w:rPr>
        <w:t xml:space="preserve">│   ├── phase-0/            ← This document</w:t>
      </w:r>
    </w:p>
    <w:p>
      <w:pPr>
        <w:shd w:fill="F5F5F5" w:val="clear"/>
        <w:spacing w:after="20" w:before="20"/>
        <w:ind w:left="360"/>
      </w:pPr>
      <w:r>
        <w:rPr>
          <w:rFonts w:ascii="Courier New" w:cs="Courier New" w:eastAsia="Courier New" w:hAnsi="Courier New"/>
          <w:sz w:val="18"/>
          <w:szCs w:val="18"/>
        </w:rPr>
        <w:t xml:space="preserve">│   ├── phase-1/</w:t>
      </w:r>
    </w:p>
    <w:p>
      <w:pPr>
        <w:shd w:fill="F5F5F5" w:val="clear"/>
        <w:spacing w:after="20" w:before="20"/>
        <w:ind w:left="360"/>
      </w:pPr>
      <w:r>
        <w:rPr>
          <w:rFonts w:ascii="Courier New" w:cs="Courier New" w:eastAsia="Courier New" w:hAnsi="Courier New"/>
          <w:sz w:val="18"/>
          <w:szCs w:val="18"/>
        </w:rPr>
        <w:t xml:space="preserve">│   ├── phase-2/</w:t>
      </w:r>
    </w:p>
    <w:p>
      <w:pPr>
        <w:shd w:fill="F5F5F5" w:val="clear"/>
        <w:spacing w:after="20" w:before="20"/>
        <w:ind w:left="360"/>
      </w:pPr>
      <w:r>
        <w:rPr>
          <w:rFonts w:ascii="Courier New" w:cs="Courier New" w:eastAsia="Courier New" w:hAnsi="Courier New"/>
          <w:sz w:val="18"/>
          <w:szCs w:val="18"/>
        </w:rPr>
        <w:t xml:space="preserve">│   ├── phase-3/</w:t>
      </w:r>
    </w:p>
    <w:p>
      <w:pPr>
        <w:shd w:fill="F5F5F5" w:val="clear"/>
        <w:spacing w:after="20" w:before="20"/>
        <w:ind w:left="360"/>
      </w:pPr>
      <w:r>
        <w:rPr>
          <w:rFonts w:ascii="Courier New" w:cs="Courier New" w:eastAsia="Courier New" w:hAnsi="Courier New"/>
          <w:sz w:val="18"/>
          <w:szCs w:val="18"/>
        </w:rPr>
        <w:t xml:space="preserve">│   ├── phase-4/</w:t>
      </w:r>
    </w:p>
    <w:p>
      <w:pPr>
        <w:shd w:fill="F5F5F5" w:val="clear"/>
        <w:spacing w:after="20" w:before="20"/>
        <w:ind w:left="360"/>
      </w:pPr>
      <w:r>
        <w:rPr>
          <w:rFonts w:ascii="Courier New" w:cs="Courier New" w:eastAsia="Courier New" w:hAnsi="Courier New"/>
          <w:sz w:val="18"/>
          <w:szCs w:val="18"/>
        </w:rPr>
        <w:t xml:space="preserve">│   ├── phase-5/</w:t>
      </w:r>
    </w:p>
    <w:p>
      <w:pPr>
        <w:shd w:fill="F5F5F5" w:val="clear"/>
        <w:spacing w:after="20" w:before="20"/>
        <w:ind w:left="360"/>
      </w:pPr>
      <w:r>
        <w:rPr>
          <w:rFonts w:ascii="Courier New" w:cs="Courier New" w:eastAsia="Courier New" w:hAnsi="Courier New"/>
          <w:sz w:val="18"/>
          <w:szCs w:val="18"/>
        </w:rPr>
        <w:t xml:space="preserve">│   └── phase-6/</w:t>
      </w:r>
    </w:p>
    <w:p>
      <w:pPr>
        <w:shd w:fill="F5F5F5" w:val="clear"/>
        <w:spacing w:after="20" w:before="20"/>
        <w:ind w:left="360"/>
      </w:pPr>
      <w:r>
        <w:rPr>
          <w:rFonts w:ascii="Courier New" w:cs="Courier New" w:eastAsia="Courier New" w:hAnsi="Courier New"/>
          <w:sz w:val="18"/>
          <w:szCs w:val="18"/>
        </w:rPr>
        <w:t xml:space="preserve">├── tests/                  ← Unit and integration tests</w:t>
      </w:r>
    </w:p>
    <w:p>
      <w:pPr>
        <w:shd w:fill="F5F5F5" w:val="clear"/>
        <w:spacing w:after="20" w:before="20"/>
        <w:ind w:left="360"/>
      </w:pPr>
      <w:r>
        <w:rPr>
          <w:rFonts w:ascii="Courier New" w:cs="Courier New" w:eastAsia="Courier New" w:hAnsi="Courier New"/>
          <w:sz w:val="18"/>
          <w:szCs w:val="18"/>
        </w:rPr>
        <w:t xml:space="preserve">└── README.md</w:t>
      </w:r>
    </w:p>
    <w:p>
      <w:pPr>
        <w:spacing w:after="80" w:before="0"/>
      </w:pPr>
      <w:r>
        <w:t xml:space="preserve"/>
      </w:r>
    </w:p>
    <w:p>
      <w:pPr>
        <w:pStyle w:val="Heading1"/>
        <w:pBdr>
          <w:bottom w:val="single" w:color="1F3864" w:sz="6" w:space="1"/>
        </w:pBdr>
        <w:spacing w:after="160" w:before="320"/>
      </w:pPr>
      <w:r>
        <w:rPr>
          <w:rFonts w:ascii="Arial" w:cs="Arial" w:eastAsia="Arial" w:hAnsi="Arial"/>
          <w:b/>
          <w:bCs/>
          <w:color w:val="1F3864"/>
          <w:sz w:val="32"/>
          <w:szCs w:val="32"/>
        </w:rPr>
        <w:t xml:space="preserve">10. Compute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Setting</w:t>
            </w:r>
          </w:p>
        </w:tc>
        <w:tc>
          <w:tcPr>
            <w:tcW w:type="dxa" w:w="7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Cluster Name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pfin-dev-interactive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Runtime</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17.3 LTS (Scala 2.13, Spark 4.0.0)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Node Type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Standard_D4pds_v6 (16 GB Memory, 4 Cores)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Mode</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Single Node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Auto Termination</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30 minutes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Unity Catalog Access</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Verified — SELECT current_catalog() returns pfin_dev</w:t>
            </w:r>
          </w:p>
        </w:tc>
      </w:tr>
    </w:tbl>
    <w:p>
      <w:pPr>
        <w:spacing w:after="80" w:before="0"/>
      </w:pPr>
      <w:r>
        <w:t xml:space="preserve"/>
      </w:r>
    </w:p>
    <w:p>
      <w:pPr>
        <w:pStyle w:val="Heading1"/>
        <w:pBdr>
          <w:bottom w:val="single" w:color="1F3864" w:sz="6" w:space="1"/>
        </w:pBdr>
        <w:spacing w:after="160" w:before="320"/>
      </w:pPr>
      <w:r>
        <w:rPr>
          <w:rFonts w:ascii="Arial" w:cs="Arial" w:eastAsia="Arial" w:hAnsi="Arial"/>
          <w:b/>
          <w:bCs/>
          <w:color w:val="1F3864"/>
          <w:sz w:val="32"/>
          <w:szCs w:val="32"/>
        </w:rPr>
        <w:t xml:space="preserve">11. Tagging Script</w:t>
      </w:r>
    </w:p>
    <w:p>
      <w:pPr>
        <w:spacing w:after="100" w:before="0"/>
      </w:pPr>
      <w:r>
        <w:rPr>
          <w:rFonts w:ascii="Arial" w:cs="Arial" w:eastAsia="Arial" w:hAnsi="Arial"/>
          <w:sz w:val="22"/>
          <w:szCs w:val="22"/>
        </w:rPr>
        <w:t xml:space="preserve">Location: docs/phase-0/tag-resources.sh</w:t>
      </w:r>
    </w:p>
    <w:p>
      <w:pPr>
        <w:spacing w:after="100" w:before="0"/>
      </w:pPr>
      <w:r>
        <w:rPr>
          <w:rFonts w:ascii="Arial" w:cs="Arial" w:eastAsia="Arial" w:hAnsi="Arial"/>
          <w:sz w:val="22"/>
          <w:szCs w:val="22"/>
        </w:rPr>
        <w:t xml:space="preserve">Applies all required tags to all resources in pfin-canadacentral-rg. Storage Account and Access Connector are handled with dedicated CLI commands due to Azure API limitations.</w:t>
      </w:r>
    </w:p>
    <w:p>
      <w:pPr>
        <w:spacing w:after="80" w:before="0"/>
      </w:pPr>
      <w:r>
        <w:t xml:space="preserve"/>
      </w:r>
    </w:p>
    <w:p>
      <w:pPr>
        <w:spacing w:after="100" w:before="0"/>
      </w:pPr>
      <w:r>
        <w:rPr>
          <w:rFonts w:ascii="Arial" w:cs="Arial" w:eastAsia="Arial" w:hAnsi="Arial"/>
          <w:sz w:val="22"/>
          <w:szCs w:val="22"/>
        </w:rPr>
        <w:t xml:space="preserve">Run with:</w:t>
      </w:r>
    </w:p>
    <w:p>
      <w:pPr>
        <w:spacing w:after="40" w:before="40"/>
        <w:ind w:left="360"/>
      </w:pPr>
      <w:r>
        <w:rPr>
          <w:rFonts w:ascii="Courier New" w:cs="Courier New" w:eastAsia="Courier New" w:hAnsi="Courier New"/>
          <w:sz w:val="20"/>
          <w:szCs w:val="20"/>
        </w:rPr>
        <w:t xml:space="preserve">az login</w:t>
      </w:r>
    </w:p>
    <w:p>
      <w:pPr>
        <w:spacing w:after="40" w:before="40"/>
        <w:ind w:left="360"/>
      </w:pPr>
      <w:r>
        <w:rPr>
          <w:rFonts w:ascii="Courier New" w:cs="Courier New" w:eastAsia="Courier New" w:hAnsi="Courier New"/>
          <w:sz w:val="20"/>
          <w:szCs w:val="20"/>
        </w:rPr>
        <w:t xml:space="preserve">bash docs/phase-0/tag-resources.sh</w:t>
      </w:r>
    </w:p>
    <w:p>
      <w:pPr>
        <w:spacing w:after="80" w:before="0"/>
      </w:pPr>
      <w:r>
        <w:t xml:space="preserve"/>
      </w:r>
    </w:p>
    <w:p>
      <w:pPr>
        <w:pStyle w:val="Heading1"/>
        <w:pBdr>
          <w:bottom w:val="single" w:color="1F3864" w:sz="6" w:space="1"/>
        </w:pBdr>
        <w:spacing w:after="160" w:before="320"/>
      </w:pPr>
      <w:r>
        <w:rPr>
          <w:rFonts w:ascii="Arial" w:cs="Arial" w:eastAsia="Arial" w:hAnsi="Arial"/>
          <w:b/>
          <w:bCs/>
          <w:color w:val="1F3864"/>
          <w:sz w:val="32"/>
          <w:szCs w:val="32"/>
        </w:rPr>
        <w:t xml:space="preserve">12. Naming Quick Reference</w:t>
      </w:r>
    </w:p>
    <w:p>
      <w:pPr>
        <w:spacing w:after="100" w:before="0"/>
      </w:pPr>
      <w:r>
        <w:rPr>
          <w:rFonts w:ascii="Arial" w:cs="Arial" w:eastAsia="Arial" w:hAnsi="Arial"/>
          <w:sz w:val="22"/>
          <w:szCs w:val="22"/>
        </w:rPr>
        <w:t xml:space="preserve">Single source of truth for all resource names. When in doubt, check the Convention column first.</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88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Layer</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Convention</w:t>
            </w:r>
          </w:p>
        </w:tc>
        <w:tc>
          <w:tcPr>
            <w:tcW w:type="dxa" w:w="3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Live 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Azure RG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pfin-canadacentral-rg</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pfin-canadacentral-rg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Azure Storage Account</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pfincanadacentralsa  (no hyphens)</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pfincanadacentralsa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Azure Access Connector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pfin-canadacentral-ac</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pfin-canadacentral-ac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Azure Key Vault</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pfin-canadacentral-kv</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pfin-canadacentral-kv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Databricks Workspace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political-finance-ws  (full name exception)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political-finance-ws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Databricks Managed RG</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pfin-canadacentral-ws-mrg</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pfin-canadacentral-ws-mrg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Service Principal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pfin-databricks-sp</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pfin-databricks-sp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UC Storage Credential</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pfin_&lt;purpose&gt;_cred</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pfin_storage_cred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UC External Location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pfin_&lt;purpose&gt;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pfin_lakehouse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UC Catalog</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pfin_&lt;env&gt;</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pfin_dev,  pfin_prod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UC Schema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&lt;layer&gt;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bronze, silver, gold, ops, landing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UC Volume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pfin_&lt;env&gt;.&lt;schema&gt;.&lt;concept&gt;</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pfin_dev.landing.zone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Bronze Table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&lt;source&gt;_&lt;dataset&gt;_raw</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elections_canada_contributions_raw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Silver Table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&lt;subject&gt;_&lt;grain&gt;</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contributions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Gold Table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&lt;business_concept&gt;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contributions_by_party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Ops Table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&lt;metric&gt;_log  or  checkpoints</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job_audit_log,  data_quality_log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Auto Loader Checkpoint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pfin_&lt;env&gt;.ops.checkpoints/&lt;source&gt;_&lt;dataset&gt;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pfin_dev.ops.checkpoints/elections_canada_contributions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Cluster</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pfin-&lt;env&gt;-&lt;purpose&gt;</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pfin-dev-interactive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SQL Warehouse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pfin-&lt;env&gt;-sql-wh-&lt;size&gt;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pfin-prod-sql-wh-serverless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Lakeflow Job</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pfin-&lt;env&gt;-&lt;purpose&gt;</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pfin-dev-daily-ingestion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Lakeflow Pipeline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pfin_&lt;env&gt;_&lt;layer&gt;_pipeline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pfin_dev_silver_pipeline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DAB Bundle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&lt;project&gt;-lakehouse</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pfin-lakehouse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Git Repository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pfin-&lt;short-name&gt;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pfin-analytics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Git Feature Branch</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feature/pfin-{ticket}-{desc}</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feature/pfin-001-bronze-ingest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Entra Group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entra-pfin-&lt;role&gt;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entra-pfin-dashboard-public</w:t>
            </w:r>
          </w:p>
        </w:tc>
      </w:tr>
    </w:tbl>
    <w:p>
      <w:pPr>
        <w:spacing w:after="80" w:before="0"/>
      </w:pPr>
      <w:r>
        <w:t xml:space="preserve"/>
      </w:r>
    </w:p>
    <w:p>
      <w:pPr>
        <w:pStyle w:val="Heading1"/>
        <w:pBdr>
          <w:bottom w:val="single" w:color="1F3864" w:sz="6" w:space="1"/>
        </w:pBdr>
        <w:spacing w:after="160" w:before="320"/>
      </w:pPr>
      <w:r>
        <w:rPr>
          <w:rFonts w:ascii="Arial" w:cs="Arial" w:eastAsia="Arial" w:hAnsi="Arial"/>
          <w:b/>
          <w:bCs/>
          <w:color w:val="1F3864"/>
          <w:sz w:val="32"/>
          <w:szCs w:val="32"/>
        </w:rPr>
        <w:t xml:space="preserve">13. Phase 0 Exit Criteria</w:t>
      </w:r>
    </w:p>
    <w:p>
      <w:pPr>
        <w:spacing w:after="100" w:before="0"/>
      </w:pPr>
      <w:r>
        <w:rPr>
          <w:rFonts w:ascii="Arial" w:cs="Arial" w:eastAsia="Arial" w:hAnsi="Arial"/>
          <w:sz w:val="22"/>
          <w:szCs w:val="22"/>
        </w:rPr>
        <w:t xml:space="preserve">Phase 0 is complete when all items below are verified.</w:t>
      </w:r>
    </w:p>
    <w:p>
      <w:pPr>
        <w:spacing w:after="80" w:before="0"/>
      </w:pPr>
      <w:r>
        <w:t xml:space="preserve"/>
      </w:r>
    </w:p>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500"/>
        <w:gridCol w:w="6500"/>
        <w:gridCol w:w="1080"/>
      </w:tblGrid>
      <w:tr>
        <w:trPr>
          <w:tblHeader/>
        </w:trP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w:t>
            </w:r>
          </w:p>
        </w:tc>
        <w:tc>
          <w:tcPr>
            <w:tcW w:type="dxa" w:w="6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Criterion</w:t>
            </w:r>
          </w:p>
        </w:tc>
        <w:tc>
          <w:tcPr>
            <w:tcW w:type="dxa" w:w="1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 Azure resources exist in pfin-canadacentral-rg</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2</w:t>
            </w:r>
          </w:p>
        </w:tc>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5 ADLS containers created (landing, bronze, silver, gold, ops)</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Storage Blob Data Contributor assigned to Access Connector</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4</w:t>
            </w:r>
          </w:p>
        </w:tc>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Databricks workspace accessible as arsalan@areslamihotmail.onmicrosoft.com</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Unity Catalog enabled with pfin_dev catalog and all schemas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6</w:t>
            </w:r>
          </w:p>
        </w:tc>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External Location pfin_lakehouse validated</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7</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Landing volume pfin_dev.landing.zone created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8</w:t>
            </w:r>
          </w:p>
        </w:tc>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4 Entra groups created and synced to Databricks</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9</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Git repo initialized with folder structure on develop branch</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Databricks workspace connected to GitHub repo</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11</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Dev cluster pfin-dev-interactive running and accessing pfin_dev catalog</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12</w:t>
            </w:r>
          </w:p>
        </w:tc>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All resources tagged via tag-resources.sh</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w:t>
            </w:r>
          </w:p>
        </w:tc>
      </w:tr>
    </w:tbl>
    <w:p>
      <w:pPr>
        <w:spacing w:after="80" w:before="0"/>
      </w:pPr>
      <w:r>
        <w:t xml:space="preserve"/>
      </w:r>
    </w:p>
    <w:p>
      <w:pPr>
        <w:pStyle w:val="Heading1"/>
        <w:pBdr>
          <w:bottom w:val="single" w:color="1F3864" w:sz="6" w:space="1"/>
        </w:pBdr>
        <w:spacing w:after="160" w:before="320"/>
      </w:pPr>
      <w:r>
        <w:rPr>
          <w:rFonts w:ascii="Arial" w:cs="Arial" w:eastAsia="Arial" w:hAnsi="Arial"/>
          <w:b/>
          <w:bCs/>
          <w:color w:val="1F3864"/>
          <w:sz w:val="32"/>
          <w:szCs w:val="32"/>
        </w:rPr>
        <w:t xml:space="preserve">14. Deferred Items — Phase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rPr>
          <w:tblHeader/>
        </w:trP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Item</w:t>
            </w:r>
          </w:p>
        </w:tc>
        <w:tc>
          <w:tcPr>
            <w:tcW w:type="dxa" w:w="5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Reason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Service Principal pfin-databricks-sp</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Only needed for CI/CD automation</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Key Vault pfin-canadacentral-kv</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Only needed for secret management in CI/CD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File Events role assignments (3 IAM roles)</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Optional — improves Auto Loader performance</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VNet Injection on Databricks workspace</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Production hardening</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Branch protection rules on main and develop</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Requires GitHub Team plan or public repository</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External Location File Events permissions</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EventGrid, Queue, and Storage Account Contributor roles</w:t>
            </w:r>
          </w:p>
        </w:tc>
      </w:tr>
    </w:tbl>
    <w:p>
      <w:pPr>
        <w:spacing w:after="80" w:before="0"/>
      </w:pPr>
      <w:r>
        <w:t xml:space="preserve"/>
      </w:r>
    </w:p>
    <w:p>
      <w:pPr>
        <w:pStyle w:val="Heading1"/>
        <w:pBdr>
          <w:bottom w:val="single" w:color="1F3864" w:sz="6" w:space="1"/>
        </w:pBdr>
        <w:spacing w:after="160" w:before="320"/>
      </w:pPr>
      <w:r>
        <w:rPr>
          <w:rFonts w:ascii="Arial" w:cs="Arial" w:eastAsia="Arial" w:hAnsi="Arial"/>
          <w:b/>
          <w:bCs/>
          <w:color w:val="1F3864"/>
          <w:sz w:val="32"/>
          <w:szCs w:val="32"/>
        </w:rPr>
        <w:t xml:space="preserve">15. Document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400"/>
        <w:gridCol w:w="5380"/>
      </w:tblGrid>
      <w:tr>
        <w:trPr>
          <w:tblHeader/>
        </w:trP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Version</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Date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Author</w:t>
            </w:r>
          </w:p>
        </w:tc>
        <w:tc>
          <w:tcPr>
            <w:tcW w:type="dxa" w:w="53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Change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Arsalan Eslami</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Initial Phase 0 document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1.1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May 2026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Arsalan Eslami</w:t>
            </w:r>
          </w:p>
        </w:tc>
        <w:tc>
          <w:tcPr>
            <w:tcW w:type="dxa" w:w="5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Updated after actual provisioning: corrected owner, storage structure, UC paths, compute specs, deferred items, 7-phase structure</w:t>
            </w:r>
          </w:p>
        </w:tc>
      </w:tr>
    </w:tbl>
    <w:p>
      <w:pPr>
        <w:spacing w:after="80" w:before="0"/>
      </w:pPr>
      <w:r>
        <w:t xml:space="preserve"/>
      </w:r>
    </w:p>
    <w:p>
      <w:pPr>
        <w:spacing w:after="100" w:before="0"/>
      </w:pPr>
      <w:r>
        <w:rPr>
          <w:rFonts w:ascii="Arial" w:cs="Arial" w:eastAsia="Arial" w:hAnsi="Arial"/>
          <w:sz w:val="22"/>
          <w:szCs w:val="22"/>
        </w:rPr>
        <w:t xml:space="preserve">File location: docs/phase-0/PFIN-Phase0-Foundation.docx in the pfin-analytics repository.</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PFIN — Phase 0 Foundation &amp; Infrastructure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2026-06-01T00:21:24.605Z</dcterms:created>
  <dcterms:modified xsi:type="dcterms:W3CDTF">2026-06-01T00:21:24.617Z</dcterms:modified>
</cp:coreProperties>
</file>

<file path=docProps/custom.xml><?xml version="1.0" encoding="utf-8"?>
<Properties xmlns="http://schemas.openxmlformats.org/officeDocument/2006/custom-properties" xmlns:vt="http://schemas.openxmlformats.org/officeDocument/2006/docPropsVTypes"/>
</file>