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PFIN — Phase 4: Political Finance Analytics Rules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Canadian Political Contributions Analytics Platform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Abbreviation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pfin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— Political Finance Analytics Rules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Arsalan Eslami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 layer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pfin_dev.silver  (contributions, contributors, recipients, electoral_events)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layer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pfin_dev.gold.compliance_flags  +  pfin_dev.gold.eo_disclosure_list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Purpose and Scope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Phase 4 defines and encodes domain-specific compliance and analytics rules on top of the Silver domain tables. The output is two new Gold tables: compliance_flags (all flagged donors with rule violations) and eo_disclosure_list (all donors meeting the Elections Ontario disclosure threshold).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These rules are based on Ontario provincial political finance law applicable to the 2025–2026 fiscal period. All column names follow the PFIN snake_case naming convention.</w:t>
      </w:r>
    </w:p>
    <w:p>
      <w:pPr>
        <w:spacing w:after="80"/>
      </w:pPr>
    </w:p>
    <w:p>
      <w:pPr>
        <w:pStyle w:val="Heading1"/>
      </w:pPr>
      <w:r>
        <w:t xml:space="preserve">2. Source Column Mapping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analytics rules reference Silver table columns. The mapping below translates the raw source concepts to PFIN Silver column names.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56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Silver Table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Silver Column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Donor identifier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contributors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contributor_key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Donor full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contributors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contributor_name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Donor first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contributors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contributor_first_name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Donor last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contributors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contributor_last_name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Donor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contributors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contributor_type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Donor city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contributors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contributor_city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Donor province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contributors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contributor_province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Donor postal 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contributors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contributor_postal_code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Donation monetary 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contributions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monetary_amount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DECIMAL(12,2)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Donation non-monetary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contributions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non_monetary_amount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DECIMAL(12,2)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Donation total 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contributions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DECIMAL(12,2)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Donation 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contributions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contribution_received_date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Fiscal year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electoral_events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fiscal_year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Recipient party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recipients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political_party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Electoral district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recipients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electoral_district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 notes / flags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contributions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financial_report_part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3. Contribution Cap Rules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Ontario law sets a maximum total contribution limit per donor per fiscal year. The cap applies to the sum of all monetary_amount values grouped by contributor_key and fiscal_year.</w:t>
      </w:r>
    </w:p>
    <w:p>
      <w:pPr>
        <w:spacing w:after="80"/>
      </w:pPr>
    </w:p>
    <w:p>
      <w:pPr>
        <w:pStyle w:val="Heading2"/>
      </w:pPr>
      <w:r>
        <w:t xml:space="preserve">3.1 Cap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Maximum allowed per donor per year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$3,425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Grouping key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contributor_key + fiscal_year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Amount column used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monetary_amount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 column name (Gold)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total_donated_amount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3.2 Cap Status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160"/>
        <w:gridCol w:w="1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cap_status Value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 Color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over_cap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total_donated_amount &gt; 3425.00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 violation. Refund required.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at_cap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total_donated_amount = 3425.00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 legal maximum. Cannot donate again.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7000"/>
                <w:sz w:val="20"/>
                <w:szCs w:val="20"/>
              </w:rPr>
              <w:t xml:space="preserve">approaching_cap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total_donated_amount &gt;= 3000.00 AND &lt; 3425.00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Approaching limit. Monitor this donor.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Yellow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under_cap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total_donated_amount &lt; 3000.00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Normal. No action required.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Green (none)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3.3 Refund Calculation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For every donor with cap_status = over_cap, calculate the refund amount as follows: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 (Gold)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refund_amount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GREATEST(total_donated_amount - 3425.00, 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Amount to be returned to the donor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total_refund_exposure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SUM(refund_amount) across all over_cap donors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financial exposure for the campaign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Example: contributor_name = Harminder Bains, total_donated_amount = 19900.00 → refund_amount = 16475.00</w:t>
      </w:r>
    </w:p>
    <w:p>
      <w:pPr>
        <w:spacing w:after="80"/>
      </w:pPr>
    </w:p>
    <w:p>
      <w:pPr>
        <w:pStyle w:val="Heading1"/>
      </w:pPr>
      <w:r>
        <w:t xml:space="preserve">4. Elections Ontario Disclosure Rules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Any donor whose total monetary contributions exceed $200 in a fiscal year must be reported to Elections Ontario. This rule is independent of the $3,425 cap — both rules apply simultaneously.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Disclosure threshold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$200 total monetary_amount per donor per fiscal year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Grouping key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contributor_key + fiscal_year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 Gold table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pfin_dev.gold.eo_disclosure_list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Flag column name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is_eo_reportable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Flag 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is_eo_reportable = TRUE when total_donated_amount &gt; 200.00 for that contributor_key + fiscal_year combination.</w:t>
      </w:r>
    </w:p>
    <w:p>
      <w:pPr>
        <w:spacing w:after="80"/>
      </w:pPr>
    </w:p>
    <w:p>
      <w:pPr>
        <w:pStyle w:val="Heading1"/>
      </w:pPr>
      <w:r>
        <w:t xml:space="preserve">5. Identity Detection Rules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These rules detect donors who may be sharing payment or contact details, which can indicate a compliance violation. Each donation must come from the donor's own funds using their own payment details.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1800"/>
        <w:gridCol w:w="1400"/>
        <w:gridCol w:w="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Name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Logic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Silver Columns Used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 Column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phone, different names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contributor_first_name + contributor_last_name differs across rows sharing the same phone value (if available in source)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contributor_name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is_shared_phone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address, different names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contributor_postal_code + contributor_city match but contributor_name differs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contributor_postal_code, contributor_city, contributor_name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is_shared_address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— common for families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Non-Ontario donor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contributor_province != 'ON' (case-insensitive). Blank province = unknown, do not flag.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contributor_province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is_non_ontario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Missing donor name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contributor_first_name AND contributor_last_name are both NULL or empty 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contributor_first_name, contributor_last_name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is_missing_name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Credit card detection is not possible in PFIN — the source data does not include payment card details. The shared-phone rule depends on whether a phone column is added in a future ingestion phase.</w:t>
      </w:r>
    </w:p>
    <w:p>
      <w:pPr>
        <w:spacing w:after="80"/>
      </w:pPr>
    </w:p>
    <w:p>
      <w:pPr>
        <w:pStyle w:val="Heading1"/>
      </w:pPr>
      <w:r>
        <w:t xml:space="preserve">6. Gold Output Tables</w:t>
      </w:r>
    </w:p>
    <w:p>
      <w:pPr>
        <w:spacing w:after="80"/>
      </w:pPr>
    </w:p>
    <w:p>
      <w:pPr>
        <w:pStyle w:val="Heading2"/>
      </w:pPr>
      <w:r>
        <w:t xml:space="preserve">6.1 compliance_flags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Table: pfin_dev.gold.compliance_flags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Grain: one row per contributor_key + fiscal_year combination that has at least one flag triggered.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contributor_key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to silver.contributors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contributor_name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donor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contributor_type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Individual, Business,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contributor_province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Standardized 2-letter province 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contributor_postal_code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Formatted postal 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fiscal_year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Fiscal/election year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total_donated_amount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DECIMAL(14,2)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 of monetary_amount for this donor + year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contribution_count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 of individual contributions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over_cap / at_cap / approaching_cap / under_cap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refund_amount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DECIMAL(14,2)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Amount to refund if over_cap, else 0.00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is_eo_reportable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 if total_donated_amount &gt; 200.00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is_non_ontario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 if contributor_province != 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is_shared_address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 if address shared with a different contributor_name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is_missing_name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 if both first and last name are NULL or empty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_aggregated_at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this row was computed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6.2 eo_disclosure_list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Table: pfin_dev.gold.eo_disclosure_list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Grain: one row per contributor_key + fiscal_year where is_eo_reportable = TRUE. This is the export-ready list for Elections Ontario reporting.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contributor_key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to silver.contributors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contributor_last_name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Donor last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contributor_first_name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Donor first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contributor_middle_initial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Donor middle initial (nullable)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contributor_city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contributor_province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Province 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contributor_postal_code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Postal 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fiscal_year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Fiscal/election year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total_donated_amount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DECIMAL(14,2)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amount donated in this fiscal year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is_eo_reportable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Always TRUE in this 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 level for reference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_aggregated_at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this row was computed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7. Flag Priority Summary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When building dashboards in Phase 5, use this priority order to drive row highlighting and sorting.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560"/>
        <w:gridCol w:w="24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 / Condition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— Highest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cap_status = over_cap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cap_status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is_missing_name = TRUE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is_missing_name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cap_status = at_cap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cap_status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Orange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cap_status = approaching_cap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cap_status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Yellow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is_non_ontario = TRUE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is_non_ontario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is_shared_address = TRUE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is_shared_address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Light Yellow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is_eo_reportable = TRUE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is_eo_reportable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Blue (info)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8. Additional Rules (Enhancements)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following rules are additions to the original document that improve compliance coverage for the PFIN context.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Year-over-year cap tracking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 by contributor_key across fiscal_years to detect donors who reset by year but show a pattern of always reaching the cap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Useful for compliance trend analysis across 2025 and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Multiple recipients, same donor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Flag contributor_key values that donated to 3 or more distinct recipient_id values in one fiscal_year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Indicates highly active donors who may warrant closer review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Small repeated donations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Flag contributor_key values with contribution_count &gt; 10 AND avg(monetary_amount) &lt; 50.00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Structuring pattern — breaking one large donation into many small ones to avoid detection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Province unknown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contributor_province IS NULL — separate from is_non_ontario. Track separately as is_province_unknown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Blank province should not be flagged as non-Ontario but still tracked for data completeness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9. Pipeline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Notebook 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src/compliance/04_compliance_rules.py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Lakeflow Job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pfin-dev-compliance-rules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mode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Overwrite (full rebuild)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Depends 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pfin-dev-silver-gold (Phase 3 must complete first)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tables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pfin_dev.gold.compliance_flags, pfin_dev.gold.eo_disclosure_list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10. Exit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60"/>
        <w:gridCol w:w="4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compliance_flags populated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COUNT(*) &gt; 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eo_disclosure_list populated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COUNT(*) &gt; 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over_cap donors have refund_amount &gt; 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COUNT(*) WHERE cap_status = 'over_cap' AND refund_amount &lt;= 0 = 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donor in eo_disclosure_list with total &lt;= 200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COUNT(*) WHERE total_donated_amount &lt;= 200 = 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Notebook committed to Git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src/compliance/04_compliance_rules.py in develop branch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4 documentation committed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docs/phase-4/compliance-rules.md in develop branch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11.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5260"/>
        <w:gridCol w:w="20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2026-06-01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Phase 4 analytics rules document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Arsalan Eslami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PFIN — Phase 4: Political Finance Analytics Rules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2026-06-01T20:45:10.211Z</dcterms:created>
  <dcterms:modified xsi:type="dcterms:W3CDTF">2026-06-01T20:45:10.222Z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