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227E" w14:textId="4AAD2F4B" w:rsidR="00C800CC" w:rsidRDefault="00C800CC">
      <w:r>
        <w:t>Abstract</w:t>
      </w:r>
    </w:p>
    <w:p w14:paraId="70FC2DC1" w14:textId="4A194B18" w:rsidR="00C800CC" w:rsidRDefault="00C800CC" w:rsidP="00C800CC">
      <w:pPr>
        <w:pStyle w:val="ListParagraph"/>
        <w:numPr>
          <w:ilvl w:val="0"/>
          <w:numId w:val="1"/>
        </w:numPr>
      </w:pPr>
      <w:r>
        <w:t>Talking about motor movement</w:t>
      </w:r>
    </w:p>
    <w:p w14:paraId="4762BE5F" w14:textId="01F3F6A3" w:rsidR="00C800CC" w:rsidRDefault="00C800CC" w:rsidP="00C800CC">
      <w:pPr>
        <w:pStyle w:val="ListParagraph"/>
        <w:numPr>
          <w:ilvl w:val="0"/>
          <w:numId w:val="1"/>
        </w:numPr>
      </w:pPr>
      <w:r>
        <w:t xml:space="preserve">Investigating </w:t>
      </w:r>
      <w:r w:rsidR="00067E26">
        <w:t>impact of dynamic movement such as reach &amp; grasp on neural activity in the motor &amp; pre-motor cortex</w:t>
      </w:r>
    </w:p>
    <w:p w14:paraId="7408A0DE" w14:textId="4E9702C8" w:rsidR="00A07A46" w:rsidRDefault="00067E26" w:rsidP="00A07A46">
      <w:pPr>
        <w:pStyle w:val="ListParagraph"/>
        <w:numPr>
          <w:ilvl w:val="0"/>
          <w:numId w:val="1"/>
        </w:numPr>
      </w:pPr>
      <w:r>
        <w:t xml:space="preserve">Measured </w:t>
      </w:r>
      <w:r w:rsidR="00A07A46">
        <w:t>correlation of temporal neural activity with different defined events.</w:t>
      </w:r>
    </w:p>
    <w:p w14:paraId="1252938B" w14:textId="77263CD8" w:rsidR="00A07A46" w:rsidRDefault="003F72AE" w:rsidP="00A07A46">
      <w:pPr>
        <w:pStyle w:val="ListParagraph"/>
        <w:numPr>
          <w:ilvl w:val="0"/>
          <w:numId w:val="1"/>
        </w:numPr>
      </w:pPr>
      <w:r>
        <w:t xml:space="preserve">Conclude hand movement has the largest effect on neural activity. </w:t>
      </w:r>
    </w:p>
    <w:p w14:paraId="10F92D5F" w14:textId="50135F5B" w:rsidR="003F72AE" w:rsidRDefault="003F72AE" w:rsidP="00A07A46">
      <w:pPr>
        <w:pStyle w:val="ListParagraph"/>
        <w:numPr>
          <w:ilvl w:val="0"/>
          <w:numId w:val="1"/>
        </w:numPr>
      </w:pPr>
      <w:r>
        <w:t xml:space="preserve">Pressure &amp; Direction </w:t>
      </w:r>
    </w:p>
    <w:p w14:paraId="190BE3E1" w14:textId="358DC6F8" w:rsidR="001533F7" w:rsidRDefault="00C800CC">
      <w:r>
        <w:t>Introduction</w:t>
      </w:r>
    </w:p>
    <w:p w14:paraId="1B16DFA7" w14:textId="12B246CA" w:rsidR="002675A6" w:rsidRDefault="002675A6" w:rsidP="002675A6">
      <w:pPr>
        <w:pStyle w:val="ListParagraph"/>
        <w:numPr>
          <w:ilvl w:val="0"/>
          <w:numId w:val="2"/>
        </w:numPr>
      </w:pPr>
      <w:r>
        <w:t>Papers</w:t>
      </w:r>
    </w:p>
    <w:p w14:paraId="2E6F8987" w14:textId="7ED86528" w:rsidR="00554570" w:rsidRDefault="002675A6" w:rsidP="00554570">
      <w:pPr>
        <w:pStyle w:val="ListParagraph"/>
        <w:numPr>
          <w:ilvl w:val="0"/>
          <w:numId w:val="2"/>
        </w:numPr>
      </w:pPr>
      <w:r>
        <w:t>Hypothesis</w:t>
      </w:r>
    </w:p>
    <w:p w14:paraId="07FBC847" w14:textId="77777777" w:rsidR="00554570" w:rsidRDefault="00554570" w:rsidP="00554570">
      <w:r>
        <w:t>Dataset</w:t>
      </w:r>
    </w:p>
    <w:p w14:paraId="52702C28" w14:textId="361373D8" w:rsidR="00C800CC" w:rsidRDefault="00C800CC">
      <w:r>
        <w:t>Methods</w:t>
      </w:r>
    </w:p>
    <w:p w14:paraId="76550B9F" w14:textId="690D9F82" w:rsidR="00C800CC" w:rsidRDefault="00C800CC" w:rsidP="00C800CC">
      <w:r>
        <w:t>Experimental Results</w:t>
      </w:r>
    </w:p>
    <w:p w14:paraId="044D9C4B" w14:textId="1384A0A3" w:rsidR="009347AA" w:rsidRDefault="00C800CC" w:rsidP="009347AA">
      <w:r>
        <w:t>Discussion</w:t>
      </w:r>
    </w:p>
    <w:p w14:paraId="62135452" w14:textId="1A96B618" w:rsidR="009347AA" w:rsidRDefault="009347AA">
      <w:r>
        <w:br w:type="page"/>
      </w:r>
    </w:p>
    <w:p w14:paraId="22D46434" w14:textId="52347F01" w:rsidR="009347AA" w:rsidRDefault="009347AA" w:rsidP="009347AA">
      <w:r>
        <w:lastRenderedPageBreak/>
        <w:t>Abstract:</w:t>
      </w:r>
    </w:p>
    <w:p w14:paraId="42F91903" w14:textId="68C6AE0D" w:rsidR="009347AA" w:rsidRDefault="009347AA" w:rsidP="009347AA">
      <w:pPr>
        <w:autoSpaceDE w:val="0"/>
        <w:autoSpaceDN w:val="0"/>
        <w:adjustRightInd w:val="0"/>
        <w:spacing w:after="0" w:line="240" w:lineRule="auto"/>
        <w:rPr>
          <w:rFonts w:ascii="AdvOT63ee2d25.B" w:hAnsi="AdvOT63ee2d25.B" w:cs="AdvOT63ee2d25.B"/>
          <w:sz w:val="19"/>
          <w:szCs w:val="19"/>
          <w:lang w:bidi="ar-SA"/>
        </w:rPr>
      </w:pPr>
      <w:r>
        <w:rPr>
          <w:rFonts w:ascii="AdvOT63ee2d25.B" w:hAnsi="AdvOT63ee2d25.B" w:cs="AdvOT63ee2d25.B"/>
          <w:sz w:val="19"/>
          <w:szCs w:val="19"/>
          <w:lang w:bidi="ar-SA"/>
        </w:rPr>
        <w:t>Single-neuron responses in motor cortex are complex, and</w:t>
      </w:r>
      <w:r>
        <w:rPr>
          <w:rFonts w:ascii="AdvOT63ee2d25.B" w:hAnsi="AdvOT63ee2d25.B" w:cs="AdvOT63ee2d25.B"/>
          <w:sz w:val="19"/>
          <w:szCs w:val="19"/>
          <w:lang w:bidi="ar-SA"/>
        </w:rPr>
        <w:t xml:space="preserve"> </w:t>
      </w:r>
      <w:r>
        <w:rPr>
          <w:rFonts w:ascii="AdvOT63ee2d25.B" w:hAnsi="AdvOT63ee2d25.B" w:cs="AdvOT63ee2d25.B"/>
          <w:sz w:val="19"/>
          <w:szCs w:val="19"/>
          <w:lang w:bidi="ar-SA"/>
        </w:rPr>
        <w:t>there is marked disagreement regarding which movement parameters are represented.</w:t>
      </w:r>
      <w:r>
        <w:rPr>
          <w:rFonts w:ascii="AdvOT63ee2d25.B" w:hAnsi="AdvOT63ee2d25.B" w:cs="AdvOT63ee2d25.B"/>
          <w:sz w:val="19"/>
          <w:szCs w:val="19"/>
          <w:lang w:bidi="ar-SA"/>
        </w:rPr>
        <w:t xml:space="preserve"> PAPER 2</w:t>
      </w:r>
    </w:p>
    <w:p w14:paraId="29100B41" w14:textId="77777777" w:rsidR="005C57B6" w:rsidRDefault="005C57B6" w:rsidP="009347AA">
      <w:pPr>
        <w:autoSpaceDE w:val="0"/>
        <w:autoSpaceDN w:val="0"/>
        <w:adjustRightInd w:val="0"/>
        <w:spacing w:after="0" w:line="240" w:lineRule="auto"/>
        <w:rPr>
          <w:rFonts w:ascii="AdvOT63ee2d25.B" w:hAnsi="AdvOT63ee2d25.B" w:cs="AdvOT63ee2d25.B"/>
          <w:sz w:val="19"/>
          <w:szCs w:val="19"/>
          <w:lang w:bidi="ar-SA"/>
        </w:rPr>
      </w:pPr>
    </w:p>
    <w:p w14:paraId="1B4CD6E5" w14:textId="3C5D77B8" w:rsidR="009347AA" w:rsidRDefault="005C57B6" w:rsidP="005C57B6">
      <w:pPr>
        <w:autoSpaceDE w:val="0"/>
        <w:autoSpaceDN w:val="0"/>
        <w:adjustRightInd w:val="0"/>
        <w:spacing w:after="0" w:line="240" w:lineRule="auto"/>
        <w:rPr>
          <w:rFonts w:ascii="Times-Roman" w:hAnsi="Times-Roman" w:cs="Times-Roman"/>
          <w:sz w:val="20"/>
          <w:szCs w:val="20"/>
          <w:lang w:bidi="ar-SA"/>
        </w:rPr>
      </w:pPr>
      <w:r>
        <w:rPr>
          <w:rFonts w:ascii="Times-Roman" w:hAnsi="Times-Roman" w:cs="Times-Roman"/>
          <w:sz w:val="20"/>
          <w:szCs w:val="20"/>
          <w:lang w:bidi="ar-SA"/>
        </w:rPr>
        <w:t>On the one hand, it is not clear that there need be any</w:t>
      </w:r>
      <w:r>
        <w:rPr>
          <w:rFonts w:ascii="Times-Roman" w:hAnsi="Times-Roman" w:cs="Times-Roman"/>
          <w:sz w:val="20"/>
          <w:szCs w:val="20"/>
          <w:lang w:bidi="ar-SA"/>
        </w:rPr>
        <w:t xml:space="preserve"> </w:t>
      </w:r>
      <w:r>
        <w:rPr>
          <w:rFonts w:ascii="Times-Roman" w:hAnsi="Times-Roman" w:cs="Times-Roman"/>
          <w:sz w:val="20"/>
          <w:szCs w:val="20"/>
          <w:lang w:bidi="ar-SA"/>
        </w:rPr>
        <w:t>straightforward relationship</w:t>
      </w:r>
      <w:r>
        <w:rPr>
          <w:rFonts w:ascii="Times-Roman" w:hAnsi="Times-Roman" w:cs="Times-Roman"/>
          <w:sz w:val="20"/>
          <w:szCs w:val="20"/>
          <w:lang w:bidi="ar-SA"/>
        </w:rPr>
        <w:t xml:space="preserve">. </w:t>
      </w:r>
      <w:r w:rsidR="000F23C2">
        <w:rPr>
          <w:rFonts w:ascii="Times-Roman" w:hAnsi="Times-Roman" w:cs="Times-Roman"/>
          <w:sz w:val="20"/>
          <w:szCs w:val="20"/>
          <w:lang w:bidi="ar-SA"/>
        </w:rPr>
        <w:t>On the other hand, a large body of work has stressed the</w:t>
      </w:r>
      <w:r w:rsidR="000F23C2">
        <w:rPr>
          <w:rFonts w:ascii="Times-Roman" w:hAnsi="Times-Roman" w:cs="Times-Roman"/>
          <w:sz w:val="20"/>
          <w:szCs w:val="20"/>
          <w:lang w:bidi="ar-SA"/>
        </w:rPr>
        <w:t xml:space="preserve"> </w:t>
      </w:r>
      <w:r w:rsidR="000F23C2">
        <w:rPr>
          <w:rFonts w:ascii="Times-Roman" w:hAnsi="Times-Roman" w:cs="Times-Roman"/>
          <w:sz w:val="20"/>
          <w:szCs w:val="20"/>
          <w:lang w:bidi="ar-SA"/>
        </w:rPr>
        <w:t>simple relationship between the measured responses of motor</w:t>
      </w:r>
      <w:r w:rsidR="000F23C2">
        <w:rPr>
          <w:rFonts w:ascii="Times-Roman" w:hAnsi="Times-Roman" w:cs="Times-Roman"/>
          <w:sz w:val="20"/>
          <w:szCs w:val="20"/>
          <w:lang w:bidi="ar-SA"/>
        </w:rPr>
        <w:t xml:space="preserve"> </w:t>
      </w:r>
      <w:r w:rsidR="000F23C2">
        <w:rPr>
          <w:rFonts w:ascii="Times-Roman" w:hAnsi="Times-Roman" w:cs="Times-Roman"/>
          <w:sz w:val="20"/>
          <w:szCs w:val="20"/>
          <w:lang w:bidi="ar-SA"/>
        </w:rPr>
        <w:t>cortex neurons and kinematic parameters such as reach direction</w:t>
      </w:r>
      <w:r w:rsidR="000F23C2">
        <w:rPr>
          <w:rFonts w:ascii="Times-Roman" w:hAnsi="Times-Roman" w:cs="Times-Roman"/>
          <w:sz w:val="20"/>
          <w:szCs w:val="20"/>
          <w:lang w:bidi="ar-SA"/>
        </w:rPr>
        <w:t xml:space="preserve"> </w:t>
      </w:r>
      <w:r w:rsidR="000F23C2">
        <w:rPr>
          <w:rFonts w:ascii="Times-Roman" w:hAnsi="Times-Roman" w:cs="Times-Roman"/>
          <w:sz w:val="20"/>
          <w:szCs w:val="20"/>
          <w:lang w:bidi="ar-SA"/>
        </w:rPr>
        <w:t>and speed.</w:t>
      </w:r>
      <w:r w:rsidR="000F23C2">
        <w:rPr>
          <w:rFonts w:ascii="Times-Roman" w:hAnsi="Times-Roman" w:cs="Times-Roman"/>
          <w:sz w:val="20"/>
          <w:szCs w:val="20"/>
          <w:lang w:bidi="ar-SA"/>
        </w:rPr>
        <w:t xml:space="preserve"> PAPER 1</w:t>
      </w:r>
    </w:p>
    <w:p w14:paraId="5DD39527" w14:textId="678C90FB" w:rsidR="000F23C2" w:rsidRDefault="000F23C2" w:rsidP="000F23C2">
      <w:pPr>
        <w:autoSpaceDE w:val="0"/>
        <w:autoSpaceDN w:val="0"/>
        <w:adjustRightInd w:val="0"/>
        <w:spacing w:after="0" w:line="240" w:lineRule="auto"/>
        <w:rPr>
          <w:rFonts w:ascii="Times-Roman" w:hAnsi="Times-Roman" w:cs="Times-Roman"/>
          <w:sz w:val="20"/>
          <w:szCs w:val="20"/>
          <w:lang w:bidi="ar-SA"/>
        </w:rPr>
      </w:pPr>
    </w:p>
    <w:p w14:paraId="16A2DB42" w14:textId="7F9EFE38" w:rsidR="005C57B6" w:rsidRDefault="00DE40A7" w:rsidP="00250367">
      <w:pPr>
        <w:autoSpaceDE w:val="0"/>
        <w:autoSpaceDN w:val="0"/>
        <w:adjustRightInd w:val="0"/>
        <w:spacing w:after="0" w:line="240" w:lineRule="auto"/>
        <w:rPr>
          <w:rFonts w:ascii="Times-Roman" w:hAnsi="Times-Roman" w:cs="Times-Roman"/>
          <w:sz w:val="20"/>
          <w:szCs w:val="20"/>
          <w:lang w:bidi="ar-SA"/>
        </w:rPr>
      </w:pPr>
      <w:r>
        <w:rPr>
          <w:rFonts w:ascii="Times-Roman" w:hAnsi="Times-Roman" w:cs="Times-Roman"/>
          <w:sz w:val="20"/>
          <w:szCs w:val="20"/>
          <w:lang w:bidi="ar-SA"/>
        </w:rPr>
        <w:t>This</w:t>
      </w:r>
      <w:r>
        <w:rPr>
          <w:rFonts w:ascii="Times-Roman" w:hAnsi="Times-Roman" w:cs="Times-Roman"/>
          <w:sz w:val="20"/>
          <w:szCs w:val="20"/>
          <w:lang w:bidi="ar-SA"/>
        </w:rPr>
        <w:t xml:space="preserve"> </w:t>
      </w:r>
      <w:r>
        <w:rPr>
          <w:rFonts w:ascii="Times-Roman" w:hAnsi="Times-Roman" w:cs="Times-Roman"/>
          <w:sz w:val="20"/>
          <w:szCs w:val="20"/>
          <w:lang w:bidi="ar-SA"/>
        </w:rPr>
        <w:t>has been done in the context of the center-out reaching task</w:t>
      </w:r>
      <w:r w:rsidR="00250367">
        <w:rPr>
          <w:rFonts w:ascii="Times-Roman" w:hAnsi="Times-Roman" w:cs="Times-Roman"/>
          <w:sz w:val="20"/>
          <w:szCs w:val="20"/>
          <w:lang w:bidi="ar-SA"/>
        </w:rPr>
        <w:t xml:space="preserve"> </w:t>
      </w:r>
      <w:r>
        <w:rPr>
          <w:rFonts w:ascii="Times-Roman" w:hAnsi="Times-Roman" w:cs="Times-Roman"/>
          <w:sz w:val="20"/>
          <w:szCs w:val="20"/>
          <w:lang w:bidi="ar-SA"/>
        </w:rPr>
        <w:t>(Moran and Schwartz 1999b)</w:t>
      </w:r>
      <w:r w:rsidR="00250367">
        <w:rPr>
          <w:rFonts w:ascii="Times-Roman" w:hAnsi="Times-Roman" w:cs="Times-Roman"/>
          <w:sz w:val="20"/>
          <w:szCs w:val="20"/>
          <w:lang w:bidi="ar-SA"/>
        </w:rPr>
        <w:t>.</w:t>
      </w:r>
    </w:p>
    <w:p w14:paraId="118BB1F8" w14:textId="30DD3717" w:rsidR="00FD3B7A" w:rsidRDefault="00FD3B7A" w:rsidP="00250367">
      <w:pPr>
        <w:autoSpaceDE w:val="0"/>
        <w:autoSpaceDN w:val="0"/>
        <w:adjustRightInd w:val="0"/>
        <w:spacing w:after="0" w:line="240" w:lineRule="auto"/>
        <w:rPr>
          <w:rFonts w:ascii="Times-Roman" w:hAnsi="Times-Roman" w:cs="Times-Roman"/>
          <w:sz w:val="20"/>
          <w:szCs w:val="20"/>
          <w:lang w:bidi="ar-SA"/>
        </w:rPr>
      </w:pPr>
    </w:p>
    <w:p w14:paraId="31974519" w14:textId="7FA04866" w:rsidR="00987343" w:rsidRDefault="00987343" w:rsidP="00250367">
      <w:pPr>
        <w:autoSpaceDE w:val="0"/>
        <w:autoSpaceDN w:val="0"/>
        <w:adjustRightInd w:val="0"/>
        <w:spacing w:after="0" w:line="240" w:lineRule="auto"/>
        <w:rPr>
          <w:rFonts w:ascii="Times-Roman" w:hAnsi="Times-Roman" w:cstheme="minorBidi"/>
          <w:sz w:val="20"/>
          <w:szCs w:val="20"/>
          <w:lang w:bidi="fa-IR"/>
        </w:rPr>
      </w:pPr>
    </w:p>
    <w:p w14:paraId="373D1D6E" w14:textId="3E9EDEA7" w:rsidR="007E4C25" w:rsidRDefault="007E4C25">
      <w:pPr>
        <w:rPr>
          <w:rFonts w:ascii="Times-Roman" w:hAnsi="Times-Roman" w:cstheme="minorBidi"/>
          <w:sz w:val="20"/>
          <w:szCs w:val="20"/>
          <w:lang w:bidi="fa-IR"/>
        </w:rPr>
      </w:pPr>
      <w:r>
        <w:rPr>
          <w:rFonts w:ascii="Times-Roman" w:hAnsi="Times-Roman" w:cstheme="minorBidi"/>
          <w:sz w:val="20"/>
          <w:szCs w:val="20"/>
          <w:lang w:bidi="fa-IR"/>
        </w:rPr>
        <w:br w:type="page"/>
      </w:r>
    </w:p>
    <w:p w14:paraId="0D1F2206" w14:textId="7CB97B01" w:rsidR="007E4C25" w:rsidRDefault="007E4C25" w:rsidP="007E4C25">
      <w:pPr>
        <w:autoSpaceDE w:val="0"/>
        <w:autoSpaceDN w:val="0"/>
        <w:adjustRightInd w:val="0"/>
        <w:spacing w:after="0" w:line="240" w:lineRule="auto"/>
        <w:rPr>
          <w:rFonts w:ascii="Times-Roman" w:hAnsi="Times-Roman" w:cstheme="minorBidi"/>
          <w:b/>
          <w:bCs/>
          <w:sz w:val="24"/>
          <w:szCs w:val="24"/>
          <w:lang w:bidi="fa-IR"/>
        </w:rPr>
      </w:pPr>
      <w:r w:rsidRPr="007E4C25">
        <w:rPr>
          <w:rFonts w:ascii="Times-Roman" w:hAnsi="Times-Roman" w:cstheme="minorBidi"/>
          <w:b/>
          <w:bCs/>
          <w:sz w:val="24"/>
          <w:szCs w:val="24"/>
          <w:lang w:bidi="fa-IR"/>
        </w:rPr>
        <w:lastRenderedPageBreak/>
        <w:t>Abstract</w:t>
      </w:r>
    </w:p>
    <w:p w14:paraId="72B0C467" w14:textId="1885971E" w:rsidR="007E4C25" w:rsidRDefault="007E4C25" w:rsidP="007E4C25">
      <w:pPr>
        <w:autoSpaceDE w:val="0"/>
        <w:autoSpaceDN w:val="0"/>
        <w:adjustRightInd w:val="0"/>
        <w:spacing w:after="0" w:line="240" w:lineRule="auto"/>
        <w:rPr>
          <w:rFonts w:ascii="Times-Roman" w:hAnsi="Times-Roman" w:cstheme="minorBidi"/>
          <w:sz w:val="20"/>
          <w:szCs w:val="20"/>
          <w:lang w:bidi="fa-IR"/>
        </w:rPr>
      </w:pPr>
    </w:p>
    <w:p w14:paraId="58030761" w14:textId="073EF7E6" w:rsidR="007E4C25" w:rsidRDefault="007E4C25" w:rsidP="007E4C25">
      <w:pPr>
        <w:autoSpaceDE w:val="0"/>
        <w:autoSpaceDN w:val="0"/>
        <w:adjustRightInd w:val="0"/>
        <w:spacing w:after="0" w:line="240" w:lineRule="auto"/>
        <w:rPr>
          <w:rFonts w:ascii="Times-Roman" w:hAnsi="Times-Roman" w:cstheme="minorBidi"/>
          <w:sz w:val="20"/>
          <w:szCs w:val="20"/>
          <w:lang w:bidi="fa-IR"/>
        </w:rPr>
      </w:pPr>
    </w:p>
    <w:p w14:paraId="15B8D600" w14:textId="6EF66E40" w:rsidR="007E4C25" w:rsidRDefault="007E4C25">
      <w:pPr>
        <w:rPr>
          <w:rFonts w:ascii="Times-Roman" w:hAnsi="Times-Roman" w:cstheme="minorBidi"/>
          <w:sz w:val="20"/>
          <w:szCs w:val="20"/>
          <w:lang w:bidi="fa-IR"/>
        </w:rPr>
      </w:pPr>
      <w:r>
        <w:rPr>
          <w:rFonts w:ascii="Times-Roman" w:hAnsi="Times-Roman" w:cstheme="minorBidi"/>
          <w:sz w:val="20"/>
          <w:szCs w:val="20"/>
          <w:lang w:bidi="fa-IR"/>
        </w:rPr>
        <w:br w:type="page"/>
      </w:r>
    </w:p>
    <w:p w14:paraId="7EF08C8D" w14:textId="279EF0AB" w:rsidR="007E4C25" w:rsidRDefault="007E4C25" w:rsidP="007E4C25">
      <w:pPr>
        <w:autoSpaceDE w:val="0"/>
        <w:autoSpaceDN w:val="0"/>
        <w:adjustRightInd w:val="0"/>
        <w:spacing w:after="0" w:line="240" w:lineRule="auto"/>
        <w:rPr>
          <w:rFonts w:ascii="Times-Roman" w:hAnsi="Times-Roman" w:cstheme="minorBidi"/>
          <w:b/>
          <w:bCs/>
          <w:sz w:val="24"/>
          <w:szCs w:val="24"/>
          <w:lang w:bidi="fa-IR"/>
        </w:rPr>
      </w:pPr>
      <w:r w:rsidRPr="007E4C25">
        <w:rPr>
          <w:rFonts w:ascii="Times-Roman" w:hAnsi="Times-Roman" w:cstheme="minorBidi"/>
          <w:b/>
          <w:bCs/>
          <w:sz w:val="24"/>
          <w:szCs w:val="24"/>
          <w:lang w:bidi="fa-IR"/>
        </w:rPr>
        <w:lastRenderedPageBreak/>
        <w:t>Introduction</w:t>
      </w:r>
    </w:p>
    <w:p w14:paraId="1783A039" w14:textId="210D6122" w:rsidR="007E4C25" w:rsidRDefault="007E4C25" w:rsidP="007E4C25">
      <w:pPr>
        <w:autoSpaceDE w:val="0"/>
        <w:autoSpaceDN w:val="0"/>
        <w:adjustRightInd w:val="0"/>
        <w:spacing w:after="0" w:line="240" w:lineRule="auto"/>
        <w:rPr>
          <w:rFonts w:ascii="Times-Roman" w:hAnsi="Times-Roman" w:cstheme="minorBidi"/>
          <w:sz w:val="20"/>
          <w:szCs w:val="20"/>
          <w:lang w:bidi="fa-IR"/>
        </w:rPr>
      </w:pPr>
    </w:p>
    <w:p w14:paraId="6F702470" w14:textId="1560CC3D" w:rsidR="002043E9" w:rsidRDefault="00D52FE0" w:rsidP="002043E9">
      <w:pPr>
        <w:autoSpaceDE w:val="0"/>
        <w:autoSpaceDN w:val="0"/>
        <w:adjustRightInd w:val="0"/>
        <w:spacing w:after="0" w:line="240" w:lineRule="auto"/>
        <w:rPr>
          <w:rFonts w:ascii="Times-Roman" w:hAnsi="Times-Roman" w:cstheme="minorBidi"/>
          <w:sz w:val="20"/>
          <w:szCs w:val="20"/>
          <w:lang w:bidi="fa-IR"/>
        </w:rPr>
      </w:pPr>
      <w:r w:rsidRPr="00D52FE0">
        <w:rPr>
          <w:rFonts w:ascii="Times-Roman" w:hAnsi="Times-Roman" w:cstheme="minorBidi"/>
          <w:sz w:val="20"/>
          <w:szCs w:val="20"/>
          <w:lang w:bidi="fa-IR"/>
        </w:rPr>
        <w:t>Body movement involves a range of complex actions, especially in primates. Over the years, different regions of the cortex have been associated with motor actions, which are three areas of the frontal lobe: the premotor cortex, primary motor cortex, and supplementary motor area. Moreover, a substantial amount of studies has turned their attention to hand movements. Various aspects and parameters, such as speed, force, direction, etc., contribute to this unique motion.</w:t>
      </w:r>
    </w:p>
    <w:p w14:paraId="3D87F67C" w14:textId="77777777" w:rsidR="00D52FE0" w:rsidRPr="002043E9" w:rsidRDefault="00D52FE0" w:rsidP="002043E9">
      <w:pPr>
        <w:autoSpaceDE w:val="0"/>
        <w:autoSpaceDN w:val="0"/>
        <w:adjustRightInd w:val="0"/>
        <w:spacing w:after="0" w:line="240" w:lineRule="auto"/>
        <w:rPr>
          <w:rFonts w:ascii="Times-Roman" w:hAnsi="Times-Roman" w:cstheme="minorBidi"/>
          <w:sz w:val="20"/>
          <w:szCs w:val="20"/>
          <w:lang w:bidi="fa-IR"/>
        </w:rPr>
      </w:pPr>
    </w:p>
    <w:p w14:paraId="25B7A2D0" w14:textId="0C7BEEDC" w:rsidR="002043E9" w:rsidRDefault="001B60D1" w:rsidP="002043E9">
      <w:pPr>
        <w:autoSpaceDE w:val="0"/>
        <w:autoSpaceDN w:val="0"/>
        <w:adjustRightInd w:val="0"/>
        <w:spacing w:after="0" w:line="240" w:lineRule="auto"/>
        <w:rPr>
          <w:rFonts w:ascii="Times-Roman" w:hAnsi="Times-Roman" w:cstheme="minorBidi"/>
          <w:sz w:val="20"/>
          <w:szCs w:val="20"/>
          <w:lang w:bidi="fa-IR"/>
        </w:rPr>
      </w:pPr>
      <w:r w:rsidRPr="001B60D1">
        <w:rPr>
          <w:rFonts w:ascii="Times-Roman" w:hAnsi="Times-Roman" w:cstheme="minorBidi"/>
          <w:sz w:val="20"/>
          <w:szCs w:val="20"/>
          <w:lang w:bidi="fa-IR"/>
        </w:rPr>
        <w:t>Until now, the majority of research has focused on the spatial tuning of movement-related areas. However, there hasn’t been sufficient evidence regarding the temporal responses of the motor cortex and the role of individual neurons in coding movement parameters. On the one hand, it is not clear that there need be any straightforward relationship between neural responses and movement parameters. Meanwhile, some studies have shown a simple relationship between the measured responses of motor cortex neurons and kinematic parameters like reach direction and speed. [PAPER 1]</w:t>
      </w:r>
    </w:p>
    <w:p w14:paraId="098727EC" w14:textId="77777777" w:rsidR="001B60D1" w:rsidRPr="002043E9" w:rsidRDefault="001B60D1" w:rsidP="002043E9">
      <w:pPr>
        <w:autoSpaceDE w:val="0"/>
        <w:autoSpaceDN w:val="0"/>
        <w:adjustRightInd w:val="0"/>
        <w:spacing w:after="0" w:line="240" w:lineRule="auto"/>
        <w:rPr>
          <w:rFonts w:ascii="Times-Roman" w:hAnsi="Times-Roman" w:cstheme="minorBidi"/>
          <w:sz w:val="20"/>
          <w:szCs w:val="20"/>
          <w:lang w:bidi="fa-IR"/>
        </w:rPr>
      </w:pPr>
    </w:p>
    <w:p w14:paraId="1D77D73D" w14:textId="116A9923" w:rsidR="007E4C25" w:rsidRPr="007E4C25" w:rsidRDefault="001B60D1" w:rsidP="001B60D1">
      <w:pPr>
        <w:autoSpaceDE w:val="0"/>
        <w:autoSpaceDN w:val="0"/>
        <w:adjustRightInd w:val="0"/>
        <w:spacing w:after="0" w:line="240" w:lineRule="auto"/>
        <w:rPr>
          <w:rFonts w:ascii="Times-Roman" w:hAnsi="Times-Roman" w:cstheme="minorBidi"/>
          <w:sz w:val="20"/>
          <w:szCs w:val="20"/>
          <w:lang w:bidi="fa-IR"/>
        </w:rPr>
      </w:pPr>
      <w:r w:rsidRPr="001B60D1">
        <w:rPr>
          <w:rFonts w:ascii="Times-Roman" w:hAnsi="Times-Roman" w:cstheme="minorBidi"/>
          <w:sz w:val="20"/>
          <w:szCs w:val="20"/>
          <w:lang w:bidi="fa-IR"/>
        </w:rPr>
        <w:t>We have addressed these issues by analyzing electrophysiological recordings made during a delayed reach-to-grasp task from the motor cortex of a male macaque monkey. This experiment is done in four types of tasks, different in direction &amp; force of grasp. Each task consists of a handful of events that have been manually timestamped and allow us to investigate neural responses concerning the time of these events. Also, through examining single neuron activities in each type of grasp, we inspect the notion of aspects like force &amp; direction, being coded by individual neurons. All these analyses are done by statistical testing on two key features, extracted from spike trains; firing rate &amp; Fano factor.</w:t>
      </w:r>
    </w:p>
    <w:sectPr w:rsidR="007E4C25" w:rsidRPr="007E4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dvOT63ee2d25.B">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106B"/>
    <w:multiLevelType w:val="hybridMultilevel"/>
    <w:tmpl w:val="290A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E1CA9"/>
    <w:multiLevelType w:val="hybridMultilevel"/>
    <w:tmpl w:val="83C4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A63F0"/>
    <w:multiLevelType w:val="hybridMultilevel"/>
    <w:tmpl w:val="6B1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CC"/>
    <w:rsid w:val="00067E26"/>
    <w:rsid w:val="000F23C2"/>
    <w:rsid w:val="001533F7"/>
    <w:rsid w:val="001B60D1"/>
    <w:rsid w:val="002043E9"/>
    <w:rsid w:val="00250367"/>
    <w:rsid w:val="002675A6"/>
    <w:rsid w:val="00320032"/>
    <w:rsid w:val="00395098"/>
    <w:rsid w:val="003F72AE"/>
    <w:rsid w:val="00554570"/>
    <w:rsid w:val="005924E8"/>
    <w:rsid w:val="005A0F18"/>
    <w:rsid w:val="005C57B6"/>
    <w:rsid w:val="007E4C25"/>
    <w:rsid w:val="00813044"/>
    <w:rsid w:val="00921DA4"/>
    <w:rsid w:val="009347AA"/>
    <w:rsid w:val="00987343"/>
    <w:rsid w:val="009D7022"/>
    <w:rsid w:val="00A07A46"/>
    <w:rsid w:val="00A76C90"/>
    <w:rsid w:val="00A82AE0"/>
    <w:rsid w:val="00A82E88"/>
    <w:rsid w:val="00C3444B"/>
    <w:rsid w:val="00C4660B"/>
    <w:rsid w:val="00C800CC"/>
    <w:rsid w:val="00D51C8B"/>
    <w:rsid w:val="00D52FE0"/>
    <w:rsid w:val="00DC6A88"/>
    <w:rsid w:val="00DE40A7"/>
    <w:rsid w:val="00EE089A"/>
    <w:rsid w:val="00F46ADF"/>
    <w:rsid w:val="00F77E6C"/>
    <w:rsid w:val="00F975D2"/>
    <w:rsid w:val="00FD3B7A"/>
    <w:rsid w:val="00FF7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999E"/>
  <w15:chartTrackingRefBased/>
  <w15:docId w15:val="{5D92B066-A915-4716-9FC3-138F9327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8"/>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88"/>
    <w:rPr>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4</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Firoozi</dc:creator>
  <cp:keywords/>
  <dc:description/>
  <cp:lastModifiedBy>Arsalan Firoozi</cp:lastModifiedBy>
  <cp:revision>12</cp:revision>
  <dcterms:created xsi:type="dcterms:W3CDTF">2022-02-01T19:14:00Z</dcterms:created>
  <dcterms:modified xsi:type="dcterms:W3CDTF">2022-02-02T17:14:00Z</dcterms:modified>
</cp:coreProperties>
</file>