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ED1F74" w14:textId="6D1D0A6C" w:rsidR="00F82C42" w:rsidRPr="00F82C42" w:rsidRDefault="00C777B8" w:rsidP="00F82C42">
      <w:pPr>
        <w:rPr>
          <w:b/>
          <w:bCs/>
          <w:sz w:val="36"/>
          <w:szCs w:val="36"/>
        </w:rPr>
      </w:pPr>
      <w:r>
        <w:rPr>
          <w:b/>
          <w:bCs/>
          <w:sz w:val="36"/>
          <w:szCs w:val="36"/>
        </w:rPr>
        <w:t xml:space="preserve">Report on </w:t>
      </w:r>
      <w:r w:rsidR="00F82C42" w:rsidRPr="00F82C42">
        <w:rPr>
          <w:b/>
          <w:bCs/>
          <w:sz w:val="36"/>
          <w:szCs w:val="36"/>
        </w:rPr>
        <w:t>Comparing Holdout Validation, Cross-Validation, and K-Fold Validation on the LFW People Dataset</w:t>
      </w:r>
    </w:p>
    <w:p w14:paraId="72DC7490" w14:textId="77777777" w:rsidR="00F82C42" w:rsidRPr="00F82C42" w:rsidRDefault="00F82C42" w:rsidP="00F82C42">
      <w:r w:rsidRPr="00F82C42">
        <w:rPr>
          <w:b/>
          <w:bCs/>
        </w:rPr>
        <w:t>Abstract:</w:t>
      </w:r>
    </w:p>
    <w:p w14:paraId="0E70A6D6" w14:textId="77777777" w:rsidR="00F82C42" w:rsidRPr="00F82C42" w:rsidRDefault="00F82C42" w:rsidP="00F82C42">
      <w:r w:rsidRPr="00F82C42">
        <w:t>This report investigates the performance of different validation techniques—Holdout Validation, K-Fold Cross-Validation, and Leave-One-Out Cross-Validation (LOOCV)—using the Labeled Faces in the Wild (LFW) People dataset. The objective is to determine the most suitable validation method for evaluating a Logistic Regression model trained for facial recognition. The report compares the accuracy and F1-score achieved by each method, discusses the bias-variance tradeoff, and provides a final recommendation based on the findings.</w:t>
      </w:r>
    </w:p>
    <w:p w14:paraId="12BD1039" w14:textId="77777777" w:rsidR="00F82C42" w:rsidRPr="00F82C42" w:rsidRDefault="00F82C42" w:rsidP="00F82C42">
      <w:r w:rsidRPr="00F82C42">
        <w:rPr>
          <w:b/>
          <w:bCs/>
        </w:rPr>
        <w:t>1. Introduction:</w:t>
      </w:r>
    </w:p>
    <w:p w14:paraId="7A24222F" w14:textId="77777777" w:rsidR="00F82C42" w:rsidRPr="00F82C42" w:rsidRDefault="00F82C42" w:rsidP="00F82C42">
      <w:r w:rsidRPr="00F82C42">
        <w:t>Evaluating the performance of machine learning models is crucial to ensure their generalization ability to unseen data. Validation techniques play a vital role in this process. This report compares three common validation methods: Holdout Validation, K-Fold Cross-Validation, and Leave-One-Out Cross-Validation (LOOCV). The LFW People dataset, a benchmark dataset for face recognition, is used for this analysis. Facial recognition is a complex classification task, making robust validation essential.</w:t>
      </w:r>
    </w:p>
    <w:p w14:paraId="57407037" w14:textId="77777777" w:rsidR="00F82C42" w:rsidRPr="00F82C42" w:rsidRDefault="00F82C42" w:rsidP="00F82C42">
      <w:r w:rsidRPr="00F82C42">
        <w:rPr>
          <w:b/>
          <w:bCs/>
        </w:rPr>
        <w:t>2. Dataset and Methodology:</w:t>
      </w:r>
    </w:p>
    <w:p w14:paraId="5E1DD3A8" w14:textId="77777777" w:rsidR="00F82C42" w:rsidRPr="00F82C42" w:rsidRDefault="00F82C42" w:rsidP="00F82C42">
      <w:r w:rsidRPr="00F82C42">
        <w:rPr>
          <w:b/>
          <w:bCs/>
        </w:rPr>
        <w:t>2.1 Dataset:</w:t>
      </w:r>
    </w:p>
    <w:p w14:paraId="394DC087" w14:textId="77777777" w:rsidR="00F82C42" w:rsidRPr="00F82C42" w:rsidRDefault="00F82C42" w:rsidP="00F82C42">
      <w:r w:rsidRPr="00F82C42">
        <w:t>The LFW People dataset, fetched using sklearn.datasets.fetch_lfw_people, was used. This dataset contains a collection of labeled face images. For this analysis, we used images of individuals with at least 70 faces and resized the images to 40% of their original size to reduce computational load. The dataset was then split into features (pixel data) and target labels (person identities).</w:t>
      </w:r>
    </w:p>
    <w:p w14:paraId="76DFD57A" w14:textId="77777777" w:rsidR="00F82C42" w:rsidRPr="00F82C42" w:rsidRDefault="00F82C42" w:rsidP="00F82C42">
      <w:r w:rsidRPr="00F82C42">
        <w:rPr>
          <w:b/>
          <w:bCs/>
        </w:rPr>
        <w:t>2.2 Model:</w:t>
      </w:r>
    </w:p>
    <w:p w14:paraId="040DB2BE" w14:textId="77777777" w:rsidR="00F82C42" w:rsidRPr="00F82C42" w:rsidRDefault="00F82C42" w:rsidP="00F82C42">
      <w:r w:rsidRPr="00F82C42">
        <w:t>A Logistic Regression model, implemented using sklearn.linear_model.LogisticRegression, was chosen for this classification task. Logistic Regression is a suitable starting point for multi-class classification problems like facial recognition. The max_iter parameter was set to 1000 to ensure convergence of the optimization algorithm.</w:t>
      </w:r>
    </w:p>
    <w:p w14:paraId="1C8EDB99" w14:textId="77777777" w:rsidR="00F82C42" w:rsidRPr="00F82C42" w:rsidRDefault="00F82C42" w:rsidP="00F82C42">
      <w:r w:rsidRPr="00F82C42">
        <w:rPr>
          <w:b/>
          <w:bCs/>
        </w:rPr>
        <w:t>2.3 Validation Techniques:</w:t>
      </w:r>
    </w:p>
    <w:p w14:paraId="2F8B3561" w14:textId="77777777" w:rsidR="00F82C42" w:rsidRPr="00F82C42" w:rsidRDefault="00F82C42" w:rsidP="00F82C42">
      <w:pPr>
        <w:numPr>
          <w:ilvl w:val="0"/>
          <w:numId w:val="1"/>
        </w:numPr>
      </w:pPr>
      <w:r w:rsidRPr="00F82C42">
        <w:rPr>
          <w:b/>
          <w:bCs/>
        </w:rPr>
        <w:t>Holdout Validation:</w:t>
      </w:r>
      <w:r w:rsidRPr="00F82C42">
        <w:t xml:space="preserve"> The dataset was split into training and testing sets using an 80-20 split. The model was trained on the training set and evaluated once on the held-out test set.</w:t>
      </w:r>
    </w:p>
    <w:p w14:paraId="0A8B97F1" w14:textId="77777777" w:rsidR="00F82C42" w:rsidRPr="00F82C42" w:rsidRDefault="00F82C42" w:rsidP="00F82C42">
      <w:pPr>
        <w:numPr>
          <w:ilvl w:val="0"/>
          <w:numId w:val="1"/>
        </w:numPr>
      </w:pPr>
      <w:r w:rsidRPr="00F82C42">
        <w:rPr>
          <w:b/>
          <w:bCs/>
        </w:rPr>
        <w:lastRenderedPageBreak/>
        <w:t>K-Fold Cross-Validation:</w:t>
      </w:r>
      <w:r w:rsidRPr="00F82C42">
        <w:t xml:space="preserve"> The dataset was divided into 5 folds (k=5). The model was trained k times, each time using k-1 folds for training and the remaining fold for validation. The performance was averaged across all folds.</w:t>
      </w:r>
    </w:p>
    <w:p w14:paraId="2850B9E4" w14:textId="77777777" w:rsidR="00F82C42" w:rsidRPr="00F82C42" w:rsidRDefault="00F82C42" w:rsidP="00F82C42">
      <w:pPr>
        <w:numPr>
          <w:ilvl w:val="0"/>
          <w:numId w:val="1"/>
        </w:numPr>
      </w:pPr>
      <w:r w:rsidRPr="00F82C42">
        <w:rPr>
          <w:b/>
          <w:bCs/>
        </w:rPr>
        <w:t>Leave-One-Out Cross-Validation (LOOCV):</w:t>
      </w:r>
      <w:r w:rsidRPr="00F82C42">
        <w:t xml:space="preserve"> Each data point was used as its own validation set. This is an extreme case of K-Fold where k equals the number of samples.</w:t>
      </w:r>
    </w:p>
    <w:p w14:paraId="3BF8224A" w14:textId="77777777" w:rsidR="00F82C42" w:rsidRPr="00F82C42" w:rsidRDefault="00F82C42" w:rsidP="00F82C42">
      <w:r w:rsidRPr="00F82C42">
        <w:rPr>
          <w:b/>
          <w:bCs/>
        </w:rPr>
        <w:t>2.4 Evaluation Metrics:</w:t>
      </w:r>
    </w:p>
    <w:p w14:paraId="39484F25" w14:textId="77777777" w:rsidR="00F82C42" w:rsidRPr="00F82C42" w:rsidRDefault="00F82C42" w:rsidP="00F82C42">
      <w:r w:rsidRPr="00F82C42">
        <w:t>Model performance was evaluated using accuracy and the weighted F1-score. Accuracy measures the overall correctness of the model's predictions. The F1-score provides a balanced measure considering both precision and recall, especially important in multi-class classification problems with potential class imbalance.</w:t>
      </w:r>
    </w:p>
    <w:p w14:paraId="26110540" w14:textId="77777777" w:rsidR="00F82C42" w:rsidRPr="00F82C42" w:rsidRDefault="00F82C42" w:rsidP="00F82C42">
      <w:r w:rsidRPr="00F82C42">
        <w:rPr>
          <w:b/>
          <w:bCs/>
        </w:rPr>
        <w:t>3. Results:</w:t>
      </w:r>
    </w:p>
    <w:p w14:paraId="760334AD" w14:textId="77777777" w:rsidR="00F82C42" w:rsidRPr="00F82C42" w:rsidRDefault="00F82C42" w:rsidP="00F82C42">
      <w:r w:rsidRPr="00F82C42">
        <w:t>The following table summarizes the performance of the Logistic Regression model under each validation technique: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7"/>
        <w:gridCol w:w="948"/>
        <w:gridCol w:w="893"/>
        <w:gridCol w:w="837"/>
      </w:tblGrid>
      <w:tr w:rsidR="00F82C42" w:rsidRPr="00F82C42" w14:paraId="179CFA4A" w14:textId="77777777" w:rsidTr="00F82C42">
        <w:trPr>
          <w:tblCellSpacing w:w="15" w:type="dxa"/>
        </w:trPr>
        <w:tc>
          <w:tcPr>
            <w:tcW w:w="0" w:type="auto"/>
            <w:vAlign w:val="center"/>
            <w:hideMark/>
          </w:tcPr>
          <w:p w14:paraId="7408B52C" w14:textId="77777777" w:rsidR="00F82C42" w:rsidRPr="00F82C42" w:rsidRDefault="00F82C42" w:rsidP="00F82C42">
            <w:pPr>
              <w:rPr>
                <w:b/>
                <w:bCs/>
              </w:rPr>
            </w:pPr>
            <w:r w:rsidRPr="00F82C42">
              <w:rPr>
                <w:b/>
                <w:bCs/>
              </w:rPr>
              <w:t>Validation Method</w:t>
            </w:r>
          </w:p>
        </w:tc>
        <w:tc>
          <w:tcPr>
            <w:tcW w:w="0" w:type="auto"/>
            <w:vAlign w:val="center"/>
            <w:hideMark/>
          </w:tcPr>
          <w:p w14:paraId="0D1B6195" w14:textId="77777777" w:rsidR="00F82C42" w:rsidRPr="00F82C42" w:rsidRDefault="00F82C42" w:rsidP="00F82C42">
            <w:pPr>
              <w:rPr>
                <w:b/>
                <w:bCs/>
              </w:rPr>
            </w:pPr>
            <w:r w:rsidRPr="00F82C42">
              <w:rPr>
                <w:b/>
                <w:bCs/>
              </w:rPr>
              <w:t>Accuracy</w:t>
            </w:r>
          </w:p>
        </w:tc>
        <w:tc>
          <w:tcPr>
            <w:tcW w:w="0" w:type="auto"/>
            <w:vAlign w:val="center"/>
            <w:hideMark/>
          </w:tcPr>
          <w:p w14:paraId="6E7B49B2" w14:textId="77777777" w:rsidR="00F82C42" w:rsidRPr="00F82C42" w:rsidRDefault="00F82C42" w:rsidP="00F82C42">
            <w:pPr>
              <w:rPr>
                <w:b/>
                <w:bCs/>
              </w:rPr>
            </w:pPr>
            <w:r w:rsidRPr="00F82C42">
              <w:rPr>
                <w:b/>
                <w:bCs/>
              </w:rPr>
              <w:t>F1-score</w:t>
            </w:r>
          </w:p>
        </w:tc>
        <w:tc>
          <w:tcPr>
            <w:tcW w:w="0" w:type="auto"/>
            <w:vAlign w:val="center"/>
            <w:hideMark/>
          </w:tcPr>
          <w:p w14:paraId="0AC73731" w14:textId="77777777" w:rsidR="00F82C42" w:rsidRPr="00F82C42" w:rsidRDefault="00F82C42" w:rsidP="00F82C42">
            <w:pPr>
              <w:rPr>
                <w:b/>
                <w:bCs/>
              </w:rPr>
            </w:pPr>
            <w:r w:rsidRPr="00F82C42">
              <w:rPr>
                <w:b/>
                <w:bCs/>
              </w:rPr>
              <w:t>Std Dev</w:t>
            </w:r>
          </w:p>
        </w:tc>
      </w:tr>
      <w:tr w:rsidR="00F82C42" w:rsidRPr="00F82C42" w14:paraId="03F86178" w14:textId="77777777" w:rsidTr="00F82C42">
        <w:trPr>
          <w:tblCellSpacing w:w="15" w:type="dxa"/>
        </w:trPr>
        <w:tc>
          <w:tcPr>
            <w:tcW w:w="0" w:type="auto"/>
            <w:vAlign w:val="center"/>
            <w:hideMark/>
          </w:tcPr>
          <w:p w14:paraId="7C3AB827" w14:textId="77777777" w:rsidR="00F82C42" w:rsidRPr="00F82C42" w:rsidRDefault="00F82C42" w:rsidP="00F82C42">
            <w:r w:rsidRPr="00F82C42">
              <w:t>Holdout</w:t>
            </w:r>
          </w:p>
        </w:tc>
        <w:tc>
          <w:tcPr>
            <w:tcW w:w="0" w:type="auto"/>
            <w:vAlign w:val="center"/>
            <w:hideMark/>
          </w:tcPr>
          <w:p w14:paraId="73B7B71C" w14:textId="77777777" w:rsidR="00F82C42" w:rsidRPr="00F82C42" w:rsidRDefault="00F82C42" w:rsidP="00F82C42">
            <w:r w:rsidRPr="00F82C42">
              <w:t>0.5271</w:t>
            </w:r>
          </w:p>
        </w:tc>
        <w:tc>
          <w:tcPr>
            <w:tcW w:w="0" w:type="auto"/>
            <w:vAlign w:val="center"/>
            <w:hideMark/>
          </w:tcPr>
          <w:p w14:paraId="69F8B29E" w14:textId="77777777" w:rsidR="00F82C42" w:rsidRPr="00F82C42" w:rsidRDefault="00F82C42" w:rsidP="00F82C42">
            <w:r w:rsidRPr="00F82C42">
              <w:t>0.4467</w:t>
            </w:r>
          </w:p>
        </w:tc>
        <w:tc>
          <w:tcPr>
            <w:tcW w:w="0" w:type="auto"/>
            <w:vAlign w:val="center"/>
            <w:hideMark/>
          </w:tcPr>
          <w:p w14:paraId="04E94493" w14:textId="77777777" w:rsidR="00F82C42" w:rsidRPr="00F82C42" w:rsidRDefault="00F82C42" w:rsidP="00F82C42">
            <w:r w:rsidRPr="00F82C42">
              <w:t>N/A</w:t>
            </w:r>
          </w:p>
        </w:tc>
      </w:tr>
      <w:tr w:rsidR="00F82C42" w:rsidRPr="00F82C42" w14:paraId="5A350F0D" w14:textId="77777777" w:rsidTr="00F82C42">
        <w:trPr>
          <w:tblCellSpacing w:w="15" w:type="dxa"/>
        </w:trPr>
        <w:tc>
          <w:tcPr>
            <w:tcW w:w="0" w:type="auto"/>
            <w:vAlign w:val="center"/>
            <w:hideMark/>
          </w:tcPr>
          <w:p w14:paraId="6ABFF68F" w14:textId="77777777" w:rsidR="00F82C42" w:rsidRPr="00F82C42" w:rsidRDefault="00F82C42" w:rsidP="00F82C42">
            <w:r w:rsidRPr="00F82C42">
              <w:t>K-Fold (k=5)</w:t>
            </w:r>
          </w:p>
        </w:tc>
        <w:tc>
          <w:tcPr>
            <w:tcW w:w="0" w:type="auto"/>
            <w:vAlign w:val="center"/>
            <w:hideMark/>
          </w:tcPr>
          <w:p w14:paraId="6162AE1B" w14:textId="77777777" w:rsidR="00F82C42" w:rsidRPr="00F82C42" w:rsidRDefault="00F82C42" w:rsidP="00F82C42">
            <w:r w:rsidRPr="00F82C42">
              <w:t>0.5210</w:t>
            </w:r>
          </w:p>
        </w:tc>
        <w:tc>
          <w:tcPr>
            <w:tcW w:w="0" w:type="auto"/>
            <w:vAlign w:val="center"/>
            <w:hideMark/>
          </w:tcPr>
          <w:p w14:paraId="21BE19B4" w14:textId="77777777" w:rsidR="00F82C42" w:rsidRPr="00F82C42" w:rsidRDefault="00F82C42" w:rsidP="00F82C42">
            <w:r w:rsidRPr="00F82C42">
              <w:t>N/A</w:t>
            </w:r>
          </w:p>
        </w:tc>
        <w:tc>
          <w:tcPr>
            <w:tcW w:w="0" w:type="auto"/>
            <w:vAlign w:val="center"/>
            <w:hideMark/>
          </w:tcPr>
          <w:p w14:paraId="14ECC458" w14:textId="77777777" w:rsidR="00F82C42" w:rsidRPr="00F82C42" w:rsidRDefault="00F82C42" w:rsidP="00F82C42">
            <w:r w:rsidRPr="00F82C42">
              <w:t>0.0130</w:t>
            </w:r>
          </w:p>
        </w:tc>
      </w:tr>
    </w:tbl>
    <w:p w14:paraId="408F5092" w14:textId="3388B5B1" w:rsidR="00F82C42" w:rsidRPr="00F82C42" w:rsidRDefault="00F82C42" w:rsidP="00F82C42"/>
    <w:p w14:paraId="4D1AAA1E" w14:textId="77777777" w:rsidR="00F82C42" w:rsidRPr="00F82C42" w:rsidRDefault="00F82C42" w:rsidP="00F82C42">
      <w:r w:rsidRPr="00F82C42">
        <w:rPr>
          <w:b/>
          <w:bCs/>
        </w:rPr>
        <w:t>4. Discussion:</w:t>
      </w:r>
    </w:p>
    <w:p w14:paraId="12FD1772" w14:textId="77777777" w:rsidR="00F82C42" w:rsidRPr="00F82C42" w:rsidRDefault="00F82C42" w:rsidP="00F82C42">
      <w:r w:rsidRPr="00F82C42">
        <w:rPr>
          <w:b/>
          <w:bCs/>
        </w:rPr>
        <w:t>4.1 Bias-Variance Tradeoff:</w:t>
      </w:r>
    </w:p>
    <w:p w14:paraId="12791C07" w14:textId="77777777" w:rsidR="00F82C42" w:rsidRPr="00F82C42" w:rsidRDefault="00F82C42" w:rsidP="00F82C42">
      <w:pPr>
        <w:numPr>
          <w:ilvl w:val="0"/>
          <w:numId w:val="2"/>
        </w:numPr>
      </w:pPr>
      <w:r w:rsidRPr="00F82C42">
        <w:rPr>
          <w:b/>
          <w:bCs/>
        </w:rPr>
        <w:t>Holdout Validation:</w:t>
      </w:r>
      <w:r w:rsidRPr="00F82C42">
        <w:t xml:space="preserve"> Holdout validation is susceptible to high variance, especially if the test set is small or not representative of the overall data. The single point estimate provides no information about the variability of the performance. It can also suffer from bias if the split is not representative.</w:t>
      </w:r>
    </w:p>
    <w:p w14:paraId="4B34E114" w14:textId="77777777" w:rsidR="00F82C42" w:rsidRPr="00F82C42" w:rsidRDefault="00F82C42" w:rsidP="00F82C42">
      <w:pPr>
        <w:numPr>
          <w:ilvl w:val="0"/>
          <w:numId w:val="2"/>
        </w:numPr>
      </w:pPr>
      <w:r w:rsidRPr="00F82C42">
        <w:rPr>
          <w:b/>
          <w:bCs/>
        </w:rPr>
        <w:t>K-Fold Cross-Validation:</w:t>
      </w:r>
      <w:r w:rsidRPr="00F82C42">
        <w:t xml:space="preserve"> K-fold cross-validation offers a better balance between bias and variance. Averaging the performance across multiple folds reduces the impact of any single, potentially unrepresentative split. The standard deviation of the scores provides a measure of the variance.</w:t>
      </w:r>
    </w:p>
    <w:p w14:paraId="413429C3" w14:textId="77777777" w:rsidR="00F82C42" w:rsidRPr="00F82C42" w:rsidRDefault="00F82C42" w:rsidP="00F82C42">
      <w:r w:rsidRPr="00F82C42">
        <w:rPr>
          <w:b/>
          <w:bCs/>
        </w:rPr>
        <w:t>4.2 Performance Comparison:</w:t>
      </w:r>
    </w:p>
    <w:p w14:paraId="09330219" w14:textId="77777777" w:rsidR="00F82C42" w:rsidRPr="00F82C42" w:rsidRDefault="00F82C42" w:rsidP="00F82C42">
      <w:r w:rsidRPr="00F82C42">
        <w:t xml:space="preserve">The results show that the K-Fold Cross-Validation provides a more robust estimate of the model's performance compared to the single accuracy value from Holdout Validation. The </w:t>
      </w:r>
      <w:r w:rsidRPr="00F82C42">
        <w:lastRenderedPageBreak/>
        <w:t>standard deviation from K-fold gives us a sense of the variability in performance across different data splits. The accuracy is slightly lower than the holdout, but this is likely a more realistic estimate of the model's true performance on unseen data.</w:t>
      </w:r>
    </w:p>
    <w:p w14:paraId="04E42DE9" w14:textId="77777777" w:rsidR="00F82C42" w:rsidRPr="00F82C42" w:rsidRDefault="00F82C42" w:rsidP="00F82C42">
      <w:r w:rsidRPr="00F82C42">
        <w:rPr>
          <w:b/>
          <w:bCs/>
        </w:rPr>
        <w:t>5. Conclusion and Recommendation:</w:t>
      </w:r>
    </w:p>
    <w:p w14:paraId="40C1F94B" w14:textId="15CC7A08" w:rsidR="00F82C42" w:rsidRPr="00F82C42" w:rsidRDefault="00F82C42" w:rsidP="00F82C42">
      <w:r w:rsidRPr="00F82C42">
        <w:t xml:space="preserve">Based on the results and the bias-variance considerations, </w:t>
      </w:r>
      <w:r w:rsidRPr="00F82C42">
        <w:rPr>
          <w:b/>
          <w:bCs/>
        </w:rPr>
        <w:t>K-Fold Cross-Validation (k=5) is the most suitable validation method for this dataset.</w:t>
      </w:r>
      <w:r w:rsidRPr="00F82C42">
        <w:t xml:space="preserve"> It provides a good balance between accuracy and computational cost while giving a more reliable estimate of performance than holdout validation. LOOCV, while theoretically appealing, is computationally prohibitive for datasets of this size and can be susceptible to high variance</w:t>
      </w:r>
      <w:r w:rsidR="00707969">
        <w:t xml:space="preserve"> so I was not able to perform it.</w:t>
      </w:r>
    </w:p>
    <w:p w14:paraId="6C858E2E" w14:textId="77777777" w:rsidR="00F82C42" w:rsidRPr="00F82C42" w:rsidRDefault="00F82C42" w:rsidP="00F82C42">
      <w:r w:rsidRPr="00F82C42">
        <w:rPr>
          <w:b/>
          <w:bCs/>
        </w:rPr>
        <w:t>Future Work:</w:t>
      </w:r>
    </w:p>
    <w:p w14:paraId="5AAC760B" w14:textId="77777777" w:rsidR="00F82C42" w:rsidRPr="00F82C42" w:rsidRDefault="00F82C42" w:rsidP="00F82C42">
      <w:r w:rsidRPr="00F82C42">
        <w:t>Further research could explore:</w:t>
      </w:r>
    </w:p>
    <w:p w14:paraId="25395D3D" w14:textId="77777777" w:rsidR="00F82C42" w:rsidRPr="00F82C42" w:rsidRDefault="00F82C42" w:rsidP="00F82C42">
      <w:pPr>
        <w:numPr>
          <w:ilvl w:val="0"/>
          <w:numId w:val="3"/>
        </w:numPr>
      </w:pPr>
      <w:r w:rsidRPr="00F82C42">
        <w:t>Different classification models (e.g., Support Vector Machines, Random Forests).</w:t>
      </w:r>
    </w:p>
    <w:p w14:paraId="24BAAD73" w14:textId="77777777" w:rsidR="00F82C42" w:rsidRPr="00F82C42" w:rsidRDefault="00F82C42" w:rsidP="00F82C42">
      <w:pPr>
        <w:numPr>
          <w:ilvl w:val="0"/>
          <w:numId w:val="3"/>
        </w:numPr>
      </w:pPr>
      <w:r w:rsidRPr="00F82C42">
        <w:t>Hyperparameter tuning to optimize the performance of the chosen model.</w:t>
      </w:r>
    </w:p>
    <w:p w14:paraId="289CE8C6" w14:textId="77777777" w:rsidR="00F82C42" w:rsidRPr="00F82C42" w:rsidRDefault="00F82C42" w:rsidP="00F82C42">
      <w:pPr>
        <w:numPr>
          <w:ilvl w:val="0"/>
          <w:numId w:val="3"/>
        </w:numPr>
      </w:pPr>
      <w:r w:rsidRPr="00F82C42">
        <w:t>The impact of different feature scaling techniques.</w:t>
      </w:r>
    </w:p>
    <w:p w14:paraId="269ABF29" w14:textId="77777777" w:rsidR="00F82C42" w:rsidRPr="00F82C42" w:rsidRDefault="00F82C42" w:rsidP="00F82C42">
      <w:pPr>
        <w:numPr>
          <w:ilvl w:val="0"/>
          <w:numId w:val="3"/>
        </w:numPr>
      </w:pPr>
      <w:r w:rsidRPr="00F82C42">
        <w:t>More advanced evaluation metrics, such as precision, recall, and AUC-ROC.</w:t>
      </w:r>
    </w:p>
    <w:p w14:paraId="19A44976" w14:textId="77777777" w:rsidR="00F82C42" w:rsidRPr="00F82C42" w:rsidRDefault="00F82C42" w:rsidP="00F82C42">
      <w:r w:rsidRPr="00F82C42">
        <w:t>This report provides a solid foundation for understanding the performance of different validation techniques on the LFW People dataset. By using K-Fold Cross-Validation, we can obtain a more reliable estimate of the model's generalization ability and make informed decisions about model selection and improvement.</w:t>
      </w:r>
    </w:p>
    <w:p w14:paraId="18597646" w14:textId="77777777" w:rsidR="00D060D8" w:rsidRDefault="00D060D8"/>
    <w:sectPr w:rsidR="00D060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F329F"/>
    <w:multiLevelType w:val="multilevel"/>
    <w:tmpl w:val="813C7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A23047"/>
    <w:multiLevelType w:val="multilevel"/>
    <w:tmpl w:val="BF40A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AF6CAF"/>
    <w:multiLevelType w:val="multilevel"/>
    <w:tmpl w:val="98A6B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1707829">
    <w:abstractNumId w:val="2"/>
  </w:num>
  <w:num w:numId="2" w16cid:durableId="698161243">
    <w:abstractNumId w:val="1"/>
  </w:num>
  <w:num w:numId="3" w16cid:durableId="445277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0D8"/>
    <w:rsid w:val="00707969"/>
    <w:rsid w:val="00C777B8"/>
    <w:rsid w:val="00D060D8"/>
    <w:rsid w:val="00DA34E1"/>
    <w:rsid w:val="00F82C42"/>
    <w:rsid w:val="00FA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1139C"/>
  <w15:chartTrackingRefBased/>
  <w15:docId w15:val="{0164A28C-C73C-4035-9AB3-250527B6D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60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060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060D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060D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060D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060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60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60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60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0D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060D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060D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060D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060D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060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60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60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60D8"/>
    <w:rPr>
      <w:rFonts w:eastAsiaTheme="majorEastAsia" w:cstheme="majorBidi"/>
      <w:color w:val="272727" w:themeColor="text1" w:themeTint="D8"/>
    </w:rPr>
  </w:style>
  <w:style w:type="paragraph" w:styleId="Title">
    <w:name w:val="Title"/>
    <w:basedOn w:val="Normal"/>
    <w:next w:val="Normal"/>
    <w:link w:val="TitleChar"/>
    <w:uiPriority w:val="10"/>
    <w:qFormat/>
    <w:rsid w:val="00D060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60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60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60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60D8"/>
    <w:pPr>
      <w:spacing w:before="160"/>
      <w:jc w:val="center"/>
    </w:pPr>
    <w:rPr>
      <w:i/>
      <w:iCs/>
      <w:color w:val="404040" w:themeColor="text1" w:themeTint="BF"/>
    </w:rPr>
  </w:style>
  <w:style w:type="character" w:customStyle="1" w:styleId="QuoteChar">
    <w:name w:val="Quote Char"/>
    <w:basedOn w:val="DefaultParagraphFont"/>
    <w:link w:val="Quote"/>
    <w:uiPriority w:val="29"/>
    <w:rsid w:val="00D060D8"/>
    <w:rPr>
      <w:i/>
      <w:iCs/>
      <w:color w:val="404040" w:themeColor="text1" w:themeTint="BF"/>
    </w:rPr>
  </w:style>
  <w:style w:type="paragraph" w:styleId="ListParagraph">
    <w:name w:val="List Paragraph"/>
    <w:basedOn w:val="Normal"/>
    <w:uiPriority w:val="34"/>
    <w:qFormat/>
    <w:rsid w:val="00D060D8"/>
    <w:pPr>
      <w:ind w:left="720"/>
      <w:contextualSpacing/>
    </w:pPr>
  </w:style>
  <w:style w:type="character" w:styleId="IntenseEmphasis">
    <w:name w:val="Intense Emphasis"/>
    <w:basedOn w:val="DefaultParagraphFont"/>
    <w:uiPriority w:val="21"/>
    <w:qFormat/>
    <w:rsid w:val="00D060D8"/>
    <w:rPr>
      <w:i/>
      <w:iCs/>
      <w:color w:val="2F5496" w:themeColor="accent1" w:themeShade="BF"/>
    </w:rPr>
  </w:style>
  <w:style w:type="paragraph" w:styleId="IntenseQuote">
    <w:name w:val="Intense Quote"/>
    <w:basedOn w:val="Normal"/>
    <w:next w:val="Normal"/>
    <w:link w:val="IntenseQuoteChar"/>
    <w:uiPriority w:val="30"/>
    <w:qFormat/>
    <w:rsid w:val="00D060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060D8"/>
    <w:rPr>
      <w:i/>
      <w:iCs/>
      <w:color w:val="2F5496" w:themeColor="accent1" w:themeShade="BF"/>
    </w:rPr>
  </w:style>
  <w:style w:type="character" w:styleId="IntenseReference">
    <w:name w:val="Intense Reference"/>
    <w:basedOn w:val="DefaultParagraphFont"/>
    <w:uiPriority w:val="32"/>
    <w:qFormat/>
    <w:rsid w:val="00D060D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75302">
      <w:bodyDiv w:val="1"/>
      <w:marLeft w:val="0"/>
      <w:marRight w:val="0"/>
      <w:marTop w:val="0"/>
      <w:marBottom w:val="0"/>
      <w:divBdr>
        <w:top w:val="none" w:sz="0" w:space="0" w:color="auto"/>
        <w:left w:val="none" w:sz="0" w:space="0" w:color="auto"/>
        <w:bottom w:val="none" w:sz="0" w:space="0" w:color="auto"/>
        <w:right w:val="none" w:sz="0" w:space="0" w:color="auto"/>
      </w:divBdr>
      <w:divsChild>
        <w:div w:id="1423647344">
          <w:marLeft w:val="0"/>
          <w:marRight w:val="0"/>
          <w:marTop w:val="0"/>
          <w:marBottom w:val="0"/>
          <w:divBdr>
            <w:top w:val="none" w:sz="0" w:space="0" w:color="auto"/>
            <w:left w:val="none" w:sz="0" w:space="0" w:color="auto"/>
            <w:bottom w:val="none" w:sz="0" w:space="0" w:color="auto"/>
            <w:right w:val="none" w:sz="0" w:space="0" w:color="auto"/>
          </w:divBdr>
          <w:divsChild>
            <w:div w:id="1954554301">
              <w:marLeft w:val="0"/>
              <w:marRight w:val="0"/>
              <w:marTop w:val="0"/>
              <w:marBottom w:val="0"/>
              <w:divBdr>
                <w:top w:val="none" w:sz="0" w:space="0" w:color="auto"/>
                <w:left w:val="none" w:sz="0" w:space="0" w:color="auto"/>
                <w:bottom w:val="none" w:sz="0" w:space="0" w:color="auto"/>
                <w:right w:val="none" w:sz="0" w:space="0" w:color="auto"/>
              </w:divBdr>
              <w:divsChild>
                <w:div w:id="1129711810">
                  <w:marLeft w:val="0"/>
                  <w:marRight w:val="0"/>
                  <w:marTop w:val="0"/>
                  <w:marBottom w:val="0"/>
                  <w:divBdr>
                    <w:top w:val="none" w:sz="0" w:space="0" w:color="auto"/>
                    <w:left w:val="none" w:sz="0" w:space="0" w:color="auto"/>
                    <w:bottom w:val="none" w:sz="0" w:space="0" w:color="auto"/>
                    <w:right w:val="none" w:sz="0" w:space="0" w:color="auto"/>
                  </w:divBdr>
                  <w:divsChild>
                    <w:div w:id="75172081">
                      <w:marLeft w:val="0"/>
                      <w:marRight w:val="0"/>
                      <w:marTop w:val="0"/>
                      <w:marBottom w:val="0"/>
                      <w:divBdr>
                        <w:top w:val="none" w:sz="0" w:space="0" w:color="auto"/>
                        <w:left w:val="none" w:sz="0" w:space="0" w:color="auto"/>
                        <w:bottom w:val="none" w:sz="0" w:space="0" w:color="auto"/>
                        <w:right w:val="none" w:sz="0" w:space="0" w:color="auto"/>
                      </w:divBdr>
                    </w:div>
                    <w:div w:id="48840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456617">
      <w:bodyDiv w:val="1"/>
      <w:marLeft w:val="0"/>
      <w:marRight w:val="0"/>
      <w:marTop w:val="0"/>
      <w:marBottom w:val="0"/>
      <w:divBdr>
        <w:top w:val="none" w:sz="0" w:space="0" w:color="auto"/>
        <w:left w:val="none" w:sz="0" w:space="0" w:color="auto"/>
        <w:bottom w:val="none" w:sz="0" w:space="0" w:color="auto"/>
        <w:right w:val="none" w:sz="0" w:space="0" w:color="auto"/>
      </w:divBdr>
      <w:divsChild>
        <w:div w:id="1645164233">
          <w:marLeft w:val="0"/>
          <w:marRight w:val="0"/>
          <w:marTop w:val="0"/>
          <w:marBottom w:val="0"/>
          <w:divBdr>
            <w:top w:val="none" w:sz="0" w:space="0" w:color="auto"/>
            <w:left w:val="none" w:sz="0" w:space="0" w:color="auto"/>
            <w:bottom w:val="none" w:sz="0" w:space="0" w:color="auto"/>
            <w:right w:val="none" w:sz="0" w:space="0" w:color="auto"/>
          </w:divBdr>
          <w:divsChild>
            <w:div w:id="2139913457">
              <w:marLeft w:val="0"/>
              <w:marRight w:val="0"/>
              <w:marTop w:val="0"/>
              <w:marBottom w:val="0"/>
              <w:divBdr>
                <w:top w:val="none" w:sz="0" w:space="0" w:color="auto"/>
                <w:left w:val="none" w:sz="0" w:space="0" w:color="auto"/>
                <w:bottom w:val="none" w:sz="0" w:space="0" w:color="auto"/>
                <w:right w:val="none" w:sz="0" w:space="0" w:color="auto"/>
              </w:divBdr>
              <w:divsChild>
                <w:div w:id="1375889178">
                  <w:marLeft w:val="0"/>
                  <w:marRight w:val="0"/>
                  <w:marTop w:val="0"/>
                  <w:marBottom w:val="0"/>
                  <w:divBdr>
                    <w:top w:val="none" w:sz="0" w:space="0" w:color="auto"/>
                    <w:left w:val="none" w:sz="0" w:space="0" w:color="auto"/>
                    <w:bottom w:val="none" w:sz="0" w:space="0" w:color="auto"/>
                    <w:right w:val="none" w:sz="0" w:space="0" w:color="auto"/>
                  </w:divBdr>
                  <w:divsChild>
                    <w:div w:id="1028146506">
                      <w:marLeft w:val="0"/>
                      <w:marRight w:val="0"/>
                      <w:marTop w:val="0"/>
                      <w:marBottom w:val="0"/>
                      <w:divBdr>
                        <w:top w:val="none" w:sz="0" w:space="0" w:color="auto"/>
                        <w:left w:val="none" w:sz="0" w:space="0" w:color="auto"/>
                        <w:bottom w:val="none" w:sz="0" w:space="0" w:color="auto"/>
                        <w:right w:val="none" w:sz="0" w:space="0" w:color="auto"/>
                      </w:divBdr>
                    </w:div>
                    <w:div w:id="125705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797</Words>
  <Characters>4545</Characters>
  <Application>Microsoft Office Word</Application>
  <DocSecurity>0</DocSecurity>
  <Lines>37</Lines>
  <Paragraphs>10</Paragraphs>
  <ScaleCrop>false</ScaleCrop>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Arsal</dc:creator>
  <cp:keywords/>
  <dc:description/>
  <cp:lastModifiedBy>Muhammad Arsal</cp:lastModifiedBy>
  <cp:revision>5</cp:revision>
  <dcterms:created xsi:type="dcterms:W3CDTF">2025-02-16T17:46:00Z</dcterms:created>
  <dcterms:modified xsi:type="dcterms:W3CDTF">2025-02-16T17:49:00Z</dcterms:modified>
</cp:coreProperties>
</file>