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B3A6B"/>
          <w:sz w:val="36"/>
          <w:szCs w:val="36"/>
        </w:rPr>
        <w:t xml:space="preserve">PT EQUITY LIFE INDONESIA</w:t>
      </w:r>
    </w:p>
    <w:p>
      <w:pPr>
        <w:spacing w:after="400" w:before="0"/>
        <w:jc w:val="center"/>
      </w:pPr>
      <w:r>
        <w:rPr>
          <w:rFonts w:ascii="Arial" w:cs="Arial" w:eastAsia="Arial" w:hAnsi="Arial"/>
          <w:color w:val="595959"/>
          <w:sz w:val="24"/>
          <w:szCs w:val="24"/>
        </w:rPr>
        <w:t xml:space="preserve">Technology &amp; Information Directorate — IT Security &amp; Governance</w:t>
      </w:r>
    </w:p>
    <w:p>
      <w:pPr>
        <w:pBdr>
          <w:top w:val="single" w:color="2E75B6" w:sz="12" w:space="4"/>
          <w:bottom w:val="single" w:color="2E75B6" w:sz="12" w:space="4"/>
        </w:pBdr>
        <w:shd w:fill="DEEAF1" w:val="clear"/>
        <w:spacing w:after="80" w:before="0"/>
        <w:jc w:val="center"/>
      </w:pPr>
      <w:r>
        <w:rPr>
          <w:rFonts w:ascii="Arial" w:cs="Arial" w:eastAsia="Arial" w:hAnsi="Arial"/>
          <w:b/>
          <w:bCs/>
          <w:color w:val="1B3A6B"/>
          <w:sz w:val="36"/>
          <w:szCs w:val="36"/>
        </w:rPr>
        <w:t xml:space="preserve">IT SECURITY ASSESSMENT &amp; AI GOVERNANCE FRAMEWORK</w:t>
      </w:r>
    </w:p>
    <w:p>
      <w:pPr>
        <w:spacing w:after="600" w:before="80"/>
        <w:jc w:val="center"/>
      </w:pPr>
      <w:r>
        <w:rPr>
          <w:rFonts w:ascii="Arial" w:cs="Arial" w:eastAsia="Arial" w:hAnsi="Arial"/>
          <w:i/>
          <w:iCs/>
          <w:color w:val="595959"/>
          <w:sz w:val="26"/>
          <w:szCs w:val="26"/>
        </w:rPr>
        <w:t xml:space="preserve">Penggunaan AI Tools — Proposal No. 202603.0001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Dokumen</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Assessment &amp; AI Governance Framework</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Nomor Referensi</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ITSG-AI-2026-001</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Terkait Proposal</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202603.0001 — Pembelian AI Tools Pro Plan</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Tanggal</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 Maret 2026</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Disusun Oleh</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&amp; Governance</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Ditinjau Oleh</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 Management / Compliance Directorate</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Klasifikasi</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CONFIDENTIAL — Internal Use Only</w:t>
            </w:r>
          </w:p>
        </w:tc>
      </w:tr>
    </w:tbl>
    <w:p>
      <w:r>
        <w:br w:type="page"/>
      </w:r>
    </w:p>
    <w:p>
      <w:pPr>
        <w:shd w:fill="1B3A6B" w:val="clear"/>
        <w:spacing w:after="200" w:before="0"/>
      </w:pPr>
      <w:r>
        <w:rPr>
          <w:rFonts w:ascii="Arial" w:cs="Arial" w:eastAsia="Arial" w:hAnsi="Arial"/>
          <w:b/>
          <w:bCs/>
          <w:color w:val="FFFFFF"/>
          <w:sz w:val="32"/>
          <w:szCs w:val="32"/>
        </w:rPr>
        <w:t xml:space="preserve">BAGIAN 1 — FORMAT DATA PROCESSING AGREEMENT (DPA)</w:t>
      </w:r>
    </w:p>
    <w:p>
      <w:pPr>
        <w:spacing w:after="80" w:before="80"/>
      </w:pPr>
      <w:r>
        <w:t xml:space="preserve"/>
      </w:r>
    </w:p>
    <w:p>
      <w:pPr>
        <w:pBdr>
          <w:left w:val="single" w:color="2E75B6" w:sz="12" w:space="8"/>
        </w:pBdr>
        <w:shd w:fill="DEEAF1" w:val="clear"/>
        <w:spacing w:after="120" w:before="120"/>
        <w:ind w:left="360"/>
      </w:pPr>
      <w:r>
        <w:rPr>
          <w:rFonts w:ascii="Arial" w:cs="Arial" w:eastAsia="Arial" w:hAnsi="Arial"/>
          <w:i/>
          <w:iCs/>
          <w:color w:val="000000"/>
          <w:sz w:val="21"/>
          <w:szCs w:val="21"/>
        </w:rPr>
        <w:t xml:space="preserve">Dokumen ini adalah kerangka DPA yang perlu ditandatangani antara PT Equity Life Indonesia (sebagai Data Controller) dan Vendor AI Tools (sebagai Data Processor) sebelum aktivasi akun AI Tools. DPA wajib ditinjau oleh Legal &amp; Compliance sebelum penandatanganan.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DATA PROCESSING AGREEMENT</w:t>
      </w:r>
    </w:p>
    <w:p>
      <w:pPr>
        <w:spacing w:after="60" w:before="60"/>
        <w:jc w:val="left"/>
      </w:pPr>
      <w:r>
        <w:rPr>
          <w:rFonts w:ascii="Arial" w:cs="Arial" w:eastAsia="Arial" w:hAnsi="Arial"/>
          <w:b w:val="false"/>
          <w:bCs w:val="false"/>
          <w:i/>
          <w:iCs/>
          <w:color w:val="595959"/>
          <w:sz w:val="22"/>
          <w:szCs w:val="22"/>
        </w:rPr>
        <w:t xml:space="preserve">antara PT Equity Life Indonesia dan Vendor AI Tools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Pasal 1 — Identitas Para Pihak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Pihak</w:t>
            </w:r>
          </w:p>
        </w:tc>
        <w:tc>
          <w:tcPr>
            <w:tcW w:type="dxa" w:w="65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Keterangan</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Controller</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PT Equity Life Indonesia, berkedudukan di Jakarta, Indonesia, selanjutnya disebut "Perusahaan"</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Processor</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Vendor AI Tools, berkedudukan di 548 Market St, PMB 90375, San Francisco, CA 94104, USA, selanjutnya disebut "Vendor AI Tools"</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Layanan</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 AI Tools yang Disetujui (platform AI Tools) — Pro / Teams / Enterprise Plan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Pasal 2 — Dasar Hukum</w:t>
      </w:r>
    </w:p>
    <w:p>
      <w:pPr>
        <w:pStyle w:val="ListParagraph"/>
        <w:numPr>
          <w:ilvl w:val="0"/>
          <w:numId w:val="2"/>
        </w:numPr>
        <w:spacing w:after="40" w:before="40"/>
      </w:pPr>
      <w:r>
        <w:rPr>
          <w:rFonts w:ascii="Arial" w:cs="Arial" w:eastAsia="Arial" w:hAnsi="Arial"/>
          <w:b w:val="false"/>
          <w:bCs w:val="false"/>
          <w:color w:val="000000"/>
          <w:sz w:val="22"/>
          <w:szCs w:val="22"/>
        </w:rPr>
        <w:t xml:space="preserve">Undang-Undang No. 27 Tahun 2022 tentang Pelindungan Data Pribadi (UU PDP), khususnya Pasal 55–57</w:t>
      </w:r>
    </w:p>
    <w:p>
      <w:pPr>
        <w:pStyle w:val="ListParagraph"/>
        <w:numPr>
          <w:ilvl w:val="0"/>
          <w:numId w:val="2"/>
        </w:numPr>
        <w:spacing w:after="40" w:before="40"/>
      </w:pPr>
      <w:r>
        <w:rPr>
          <w:rFonts w:ascii="Arial" w:cs="Arial" w:eastAsia="Arial" w:hAnsi="Arial"/>
          <w:b w:val="false"/>
          <w:bCs w:val="false"/>
          <w:color w:val="000000"/>
          <w:sz w:val="22"/>
          <w:szCs w:val="22"/>
        </w:rPr>
        <w:t xml:space="preserve">POJK No. 11/POJK.03/2022 tentang Penyelenggaraan Teknologi Informasi oleh Bank Umum (sebagai acuan best practice industri keuangan)</w:t>
      </w:r>
    </w:p>
    <w:p>
      <w:pPr>
        <w:pStyle w:val="ListParagraph"/>
        <w:numPr>
          <w:ilvl w:val="0"/>
          <w:numId w:val="2"/>
        </w:numPr>
        <w:spacing w:after="40" w:before="40"/>
      </w:pPr>
      <w:r>
        <w:rPr>
          <w:rFonts w:ascii="Arial" w:cs="Arial" w:eastAsia="Arial" w:hAnsi="Arial"/>
          <w:b w:val="false"/>
          <w:bCs w:val="false"/>
          <w:color w:val="000000"/>
          <w:sz w:val="22"/>
          <w:szCs w:val="22"/>
        </w:rPr>
        <w:t xml:space="preserve">POJK No. 23/POJK.05/2015 tentang Produk Asuransi dan Pemasaran Produk Asuransi</w:t>
      </w:r>
    </w:p>
    <w:p>
      <w:pPr>
        <w:pStyle w:val="ListParagraph"/>
        <w:numPr>
          <w:ilvl w:val="0"/>
          <w:numId w:val="2"/>
        </w:numPr>
        <w:spacing w:after="40" w:before="40"/>
      </w:pPr>
      <w:r>
        <w:rPr>
          <w:rFonts w:ascii="Arial" w:cs="Arial" w:eastAsia="Arial" w:hAnsi="Arial"/>
          <w:b w:val="false"/>
          <w:bCs w:val="false"/>
          <w:color w:val="000000"/>
          <w:sz w:val="22"/>
          <w:szCs w:val="22"/>
        </w:rPr>
        <w:t xml:space="preserve">Kebijakan Keamanan Informasi PT Equity Life Indonesia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Pasal 3 — Ruang Lingkup Pemrosesan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Kategori Data</w:t>
            </w:r>
          </w:p>
        </w:tc>
        <w:tc>
          <w:tcPr>
            <w:tcW w:type="dxa" w:w="34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Deskripsi</w:t>
            </w:r>
          </w:p>
        </w:tc>
        <w:tc>
          <w:tcPr>
            <w:tcW w:type="dxa" w:w="34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Tujuan Pemrosesan</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Profesional Internal</w:t>
            </w:r>
          </w:p>
        </w:tc>
        <w:tc>
          <w:tcPr>
            <w:tcW w:type="dxa" w:w="3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Pseudocode, user story, dokumen analisis, template teknis</w:t>
            </w:r>
          </w:p>
        </w:tc>
        <w:tc>
          <w:tcPr>
            <w:tcW w:type="dxa" w:w="3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Asistensi coding, analisis kebutuhan, dokumentasi</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Korporat Non-Sensitif</w:t>
            </w:r>
          </w:p>
        </w:tc>
        <w:tc>
          <w:tcPr>
            <w:tcW w:type="dxa" w:w="3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Prosedur kerja, flow diagram, spesifikasi teknis umum</w:t>
            </w:r>
          </w:p>
        </w:tc>
        <w:tc>
          <w:tcPr>
            <w:tcW w:type="dxa" w:w="3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proses, peningkatan produktivitas</w:t>
            </w:r>
          </w:p>
        </w:tc>
      </w:tr>
      <w:tr>
        <w:tc>
          <w:tcPr>
            <w:tcW w:type="dxa" w:w="22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Data yang DILARANG diproses</w:t>
            </w:r>
          </w:p>
        </w:tc>
        <w:tc>
          <w:tcPr>
            <w:tcW w:type="dxa" w:w="3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PII nasabah, data medis, data keuangan, KYC, kredensial sistem</w:t>
            </w:r>
          </w:p>
        </w:tc>
        <w:tc>
          <w:tcPr>
            <w:tcW w:type="dxa" w:w="3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Tidak diperbolehkan dalam kondisi apapun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Pasal 4 — Kewajiban Vendor AI Tools sebagai Data Processor</w:t>
      </w:r>
    </w:p>
    <w:p>
      <w:pPr>
        <w:pStyle w:val="ListParagraph"/>
        <w:numPr>
          <w:ilvl w:val="0"/>
          <w:numId w:val="2"/>
        </w:numPr>
        <w:spacing w:after="40" w:before="40"/>
      </w:pPr>
      <w:r>
        <w:rPr>
          <w:rFonts w:ascii="Arial" w:cs="Arial" w:eastAsia="Arial" w:hAnsi="Arial"/>
          <w:b w:val="false"/>
          <w:bCs w:val="false"/>
          <w:color w:val="000000"/>
          <w:sz w:val="22"/>
          <w:szCs w:val="22"/>
        </w:rPr>
        <w:t xml:space="preserve">Memproses data pribadi hanya sesuai instruksi tertulis dari Perusahaan sebagaimana tercantum dalam perjanjian ini</w:t>
      </w:r>
    </w:p>
    <w:p>
      <w:pPr>
        <w:pStyle w:val="ListParagraph"/>
        <w:numPr>
          <w:ilvl w:val="0"/>
          <w:numId w:val="2"/>
        </w:numPr>
        <w:spacing w:after="40" w:before="40"/>
      </w:pPr>
      <w:r>
        <w:rPr>
          <w:rFonts w:ascii="Arial" w:cs="Arial" w:eastAsia="Arial" w:hAnsi="Arial"/>
          <w:b w:val="false"/>
          <w:bCs w:val="false"/>
          <w:color w:val="000000"/>
          <w:sz w:val="22"/>
          <w:szCs w:val="22"/>
        </w:rPr>
        <w:t xml:space="preserve">Tidak menggunakan data percakapan pengguna untuk melatih model AI tanpa persetujuan eksplisit (khusus Teams/Enterprise: zero data retention by default)</w:t>
      </w:r>
    </w:p>
    <w:p>
      <w:pPr>
        <w:pStyle w:val="ListParagraph"/>
        <w:numPr>
          <w:ilvl w:val="0"/>
          <w:numId w:val="2"/>
        </w:numPr>
        <w:spacing w:after="40" w:before="40"/>
      </w:pPr>
      <w:r>
        <w:rPr>
          <w:rFonts w:ascii="Arial" w:cs="Arial" w:eastAsia="Arial" w:hAnsi="Arial"/>
          <w:b w:val="false"/>
          <w:bCs w:val="false"/>
          <w:color w:val="000000"/>
          <w:sz w:val="22"/>
          <w:szCs w:val="22"/>
        </w:rPr>
        <w:t xml:space="preserve">Menerapkan enkripsi TLS 1.2/1.3 untuk data dalam transit dan enkripsi AES-256 untuk data at rest</w:t>
      </w:r>
    </w:p>
    <w:p>
      <w:pPr>
        <w:pStyle w:val="ListParagraph"/>
        <w:numPr>
          <w:ilvl w:val="0"/>
          <w:numId w:val="2"/>
        </w:numPr>
        <w:spacing w:after="40" w:before="40"/>
      </w:pPr>
      <w:r>
        <w:rPr>
          <w:rFonts w:ascii="Arial" w:cs="Arial" w:eastAsia="Arial" w:hAnsi="Arial"/>
          <w:b w:val="false"/>
          <w:bCs w:val="false"/>
          <w:color w:val="000000"/>
          <w:sz w:val="22"/>
          <w:szCs w:val="22"/>
        </w:rPr>
        <w:t xml:space="preserve">Mempertahankan sertifikasi SOC 2 Type II dan memberikan akses laporan audit kepada Perusahaan atas permintaan</w:t>
      </w:r>
    </w:p>
    <w:p>
      <w:pPr>
        <w:pStyle w:val="ListParagraph"/>
        <w:numPr>
          <w:ilvl w:val="0"/>
          <w:numId w:val="2"/>
        </w:numPr>
        <w:spacing w:after="40" w:before="40"/>
      </w:pPr>
      <w:r>
        <w:rPr>
          <w:rFonts w:ascii="Arial" w:cs="Arial" w:eastAsia="Arial" w:hAnsi="Arial"/>
          <w:b w:val="false"/>
          <w:bCs w:val="false"/>
          <w:color w:val="000000"/>
          <w:sz w:val="22"/>
          <w:szCs w:val="22"/>
        </w:rPr>
        <w:t xml:space="preserve">Memberikan notifikasi kepada Perusahaan dalam waktu 72 jam sejak mengetahui adanya insiden keamanan data yang memengaruhi data Perusahaan</w:t>
      </w:r>
    </w:p>
    <w:p>
      <w:pPr>
        <w:pStyle w:val="ListParagraph"/>
        <w:numPr>
          <w:ilvl w:val="0"/>
          <w:numId w:val="2"/>
        </w:numPr>
        <w:spacing w:after="40" w:before="40"/>
      </w:pPr>
      <w:r>
        <w:rPr>
          <w:rFonts w:ascii="Arial" w:cs="Arial" w:eastAsia="Arial" w:hAnsi="Arial"/>
          <w:b w:val="false"/>
          <w:bCs w:val="false"/>
          <w:color w:val="000000"/>
          <w:sz w:val="22"/>
          <w:szCs w:val="22"/>
        </w:rPr>
        <w:t xml:space="preserve">Menghapus atau mengembalikan seluruh data Perusahaan dalam 30 hari kalender setelah berakhirnya perjanjian ini</w:t>
      </w:r>
    </w:p>
    <w:p>
      <w:pPr>
        <w:pStyle w:val="ListParagraph"/>
        <w:numPr>
          <w:ilvl w:val="0"/>
          <w:numId w:val="2"/>
        </w:numPr>
        <w:spacing w:after="40" w:before="40"/>
      </w:pPr>
      <w:r>
        <w:rPr>
          <w:rFonts w:ascii="Arial" w:cs="Arial" w:eastAsia="Arial" w:hAnsi="Arial"/>
          <w:b w:val="false"/>
          <w:bCs w:val="false"/>
          <w:color w:val="000000"/>
          <w:sz w:val="22"/>
          <w:szCs w:val="22"/>
        </w:rPr>
        <w:t xml:space="preserve">Tidak mengalihkan pemrosesan kepada sub-processor tanpa persetujuan tertulis terlebih dahulu dari Perusahaan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Pasal 5 — Transfer Data Lintas Batas (Cross-Border)</w:t>
      </w:r>
    </w:p>
    <w:p>
      <w:pPr>
        <w:pBdr>
          <w:left w:val="single" w:color="E26B0A" w:sz="12" w:space="8"/>
        </w:pBdr>
        <w:shd w:fill="FFF2CC" w:val="clear"/>
        <w:spacing w:after="120" w:before="120"/>
        <w:ind w:left="360"/>
      </w:pPr>
      <w:r>
        <w:rPr>
          <w:rFonts w:ascii="Arial" w:cs="Arial" w:eastAsia="Arial" w:hAnsi="Arial"/>
          <w:i/>
          <w:iCs/>
          <w:color w:val="000000"/>
          <w:sz w:val="21"/>
          <w:szCs w:val="21"/>
        </w:rPr>
        <w:t xml:space="preserve">PERHATIAN: Pemrosesan data oleh Vendor AI Tools dilakukan di infrastruktur berbasis AWS di Amerika Serikat. Transfer data ke yurisdiksi luar negeri wajib memenuhi Pasal 56 UU PDP.</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Para pihak sepakat bahwa transfer data dilindungi melalui Standard Contractual Clauses (SCC) yang mengacu pada mekanisme perlindungan setara sebagaimana disyaratkan UU PDP Pasal 56 ayat (2)</w:t>
      </w:r>
    </w:p>
    <w:p>
      <w:pPr>
        <w:pStyle w:val="ListParagraph"/>
        <w:numPr>
          <w:ilvl w:val="0"/>
          <w:numId w:val="2"/>
        </w:numPr>
        <w:spacing w:after="40" w:before="40"/>
      </w:pPr>
      <w:r>
        <w:rPr>
          <w:rFonts w:ascii="Arial" w:cs="Arial" w:eastAsia="Arial" w:hAnsi="Arial"/>
          <w:b w:val="false"/>
          <w:bCs w:val="false"/>
          <w:color w:val="000000"/>
          <w:sz w:val="22"/>
          <w:szCs w:val="22"/>
        </w:rPr>
        <w:t xml:space="preserve">Vendor AI Tools wajib memastikan bahwa seluruh sub-processor yang menerima data berada di yurisdiksi dengan perlindungan data yang setara, atau dilindungi dengan mekanisme kontraktual yang ekuivalen</w:t>
      </w:r>
    </w:p>
    <w:p>
      <w:pPr>
        <w:pStyle w:val="ListParagraph"/>
        <w:numPr>
          <w:ilvl w:val="0"/>
          <w:numId w:val="2"/>
        </w:numPr>
        <w:spacing w:after="40" w:before="40"/>
      </w:pPr>
      <w:r>
        <w:rPr>
          <w:rFonts w:ascii="Arial" w:cs="Arial" w:eastAsia="Arial" w:hAnsi="Arial"/>
          <w:b w:val="false"/>
          <w:bCs w:val="false"/>
          <w:color w:val="000000"/>
          <w:sz w:val="22"/>
          <w:szCs w:val="22"/>
        </w:rPr>
        <w:t xml:space="preserve">Perusahaan berhak melakukan audit atau menunjuk auditor independen untuk memverifikasi kepatuhan Vendor AI Tools terhadap ketentuan transfer data ini, dengan pemberitahuan 30 hari sebelumnya</w:t>
      </w:r>
    </w:p>
    <w:p>
      <w:pPr>
        <w:pStyle w:val="ListParagraph"/>
        <w:numPr>
          <w:ilvl w:val="0"/>
          <w:numId w:val="2"/>
        </w:numPr>
        <w:spacing w:after="40" w:before="40"/>
      </w:pPr>
      <w:r>
        <w:rPr>
          <w:rFonts w:ascii="Arial" w:cs="Arial" w:eastAsia="Arial" w:hAnsi="Arial"/>
          <w:b w:val="false"/>
          <w:bCs w:val="false"/>
          <w:color w:val="000000"/>
          <w:sz w:val="22"/>
          <w:szCs w:val="22"/>
        </w:rPr>
        <w:t xml:space="preserve">Perusahaan wajib melaporkan transfer data lintas batas ini kepada Kominfo sesuai ketentuan yang berlaku</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Pasal 6 — Hak dan Kewajiban Perusahaan sebagai Data Controller</w:t>
      </w:r>
    </w:p>
    <w:p>
      <w:pPr>
        <w:pStyle w:val="ListParagraph"/>
        <w:numPr>
          <w:ilvl w:val="0"/>
          <w:numId w:val="2"/>
        </w:numPr>
        <w:spacing w:after="40" w:before="40"/>
      </w:pPr>
      <w:r>
        <w:rPr>
          <w:rFonts w:ascii="Arial" w:cs="Arial" w:eastAsia="Arial" w:hAnsi="Arial"/>
          <w:b w:val="false"/>
          <w:bCs w:val="false"/>
          <w:color w:val="000000"/>
          <w:sz w:val="22"/>
          <w:szCs w:val="22"/>
        </w:rPr>
        <w:t xml:space="preserve">Menetapkan dan mengomunikasikan kebijakan AI Acceptable Use Policy (AI AUP) kepada seluruh pengguna</w:t>
      </w:r>
    </w:p>
    <w:p>
      <w:pPr>
        <w:pStyle w:val="ListParagraph"/>
        <w:numPr>
          <w:ilvl w:val="0"/>
          <w:numId w:val="2"/>
        </w:numPr>
        <w:spacing w:after="40" w:before="40"/>
      </w:pPr>
      <w:r>
        <w:rPr>
          <w:rFonts w:ascii="Arial" w:cs="Arial" w:eastAsia="Arial" w:hAnsi="Arial"/>
          <w:b w:val="false"/>
          <w:bCs w:val="false"/>
          <w:color w:val="000000"/>
          <w:sz w:val="22"/>
          <w:szCs w:val="22"/>
        </w:rPr>
        <w:t xml:space="preserve">Memastikan bahwa hanya data yang diizinkan dalam Pasal 3 yang diinput ke platform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Melaksanakan Data Protection Impact Assessment (DPIA) sebelum go-live dan setiap kali terjadi perubahan material dalam penggunaan</w:t>
      </w:r>
    </w:p>
    <w:p>
      <w:pPr>
        <w:pStyle w:val="ListParagraph"/>
        <w:numPr>
          <w:ilvl w:val="0"/>
          <w:numId w:val="2"/>
        </w:numPr>
        <w:spacing w:after="40" w:before="40"/>
      </w:pPr>
      <w:r>
        <w:rPr>
          <w:rFonts w:ascii="Arial" w:cs="Arial" w:eastAsia="Arial" w:hAnsi="Arial"/>
          <w:b w:val="false"/>
          <w:bCs w:val="false"/>
          <w:color w:val="000000"/>
          <w:sz w:val="22"/>
          <w:szCs w:val="22"/>
        </w:rPr>
        <w:t xml:space="preserve">Mempertahankan catatan aktivitas pemrosesan (Record of Processing Activities / RoPA) sesuai Pasal 47 UU PDP</w:t>
      </w:r>
    </w:p>
    <w:p>
      <w:pPr>
        <w:pStyle w:val="ListParagraph"/>
        <w:numPr>
          <w:ilvl w:val="0"/>
          <w:numId w:val="2"/>
        </w:numPr>
        <w:spacing w:after="40" w:before="40"/>
      </w:pPr>
      <w:r>
        <w:rPr>
          <w:rFonts w:ascii="Arial" w:cs="Arial" w:eastAsia="Arial" w:hAnsi="Arial"/>
          <w:b w:val="false"/>
          <w:bCs w:val="false"/>
          <w:color w:val="000000"/>
          <w:sz w:val="22"/>
          <w:szCs w:val="22"/>
        </w:rPr>
        <w:t xml:space="preserve">Memastikan seluruh pengguna telah menandatangani pernyataan kepatuhan AI AUP sebelum akun diaktifkan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Pasal 7 — Masa Berlaku dan Pengakhiran</w:t>
      </w:r>
    </w:p>
    <w:p>
      <w:pPr>
        <w:pStyle w:val="ListParagraph"/>
        <w:numPr>
          <w:ilvl w:val="0"/>
          <w:numId w:val="2"/>
        </w:numPr>
        <w:spacing w:after="40" w:before="40"/>
      </w:pPr>
      <w:r>
        <w:rPr>
          <w:rFonts w:ascii="Arial" w:cs="Arial" w:eastAsia="Arial" w:hAnsi="Arial"/>
          <w:b w:val="false"/>
          <w:bCs w:val="false"/>
          <w:color w:val="000000"/>
          <w:sz w:val="22"/>
          <w:szCs w:val="22"/>
        </w:rPr>
        <w:t xml:space="preserve">DPA ini berlaku sejak tanggal penandatanganan dan berakhir bersamaan dengan berakhirnya kontrak layanan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Pengakhiran lebih awal dapat dilakukan oleh salah satu pihak dengan pemberitahuan tertulis 30 hari sebelumnya</w:t>
      </w:r>
    </w:p>
    <w:p>
      <w:pPr>
        <w:pStyle w:val="ListParagraph"/>
        <w:numPr>
          <w:ilvl w:val="0"/>
          <w:numId w:val="2"/>
        </w:numPr>
        <w:spacing w:after="40" w:before="40"/>
      </w:pPr>
      <w:r>
        <w:rPr>
          <w:rFonts w:ascii="Arial" w:cs="Arial" w:eastAsia="Arial" w:hAnsi="Arial"/>
          <w:b w:val="false"/>
          <w:bCs w:val="false"/>
          <w:color w:val="000000"/>
          <w:sz w:val="22"/>
          <w:szCs w:val="22"/>
        </w:rPr>
        <w:t xml:space="preserve">Kewajiban kerahasiaan dan penghapusan data tetap berlaku selama 5 tahun setelah pengakhiran perjanjian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Tanda Tangan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PT Equity Life Indonesia</w:t>
            </w:r>
          </w:p>
        </w:tc>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Vendor AI Tools</w:t>
            </w:r>
          </w:p>
        </w:tc>
      </w:tr>
      <w:tr>
        <w:tc>
          <w:tcPr>
            <w:tcW w:type="dxa" w:w="45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Nama     : ___________________________
Jabatan  : ___________________________
Tanggal  : ___________________________
Tanda Tangan : ___________________________</w:t>
            </w:r>
          </w:p>
        </w:tc>
        <w:tc>
          <w:tcPr>
            <w:tcW w:type="dxa" w:w="45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Nama     : ___________________________
Jabatan  : ___________________________
Tanggal  : ___________________________
Tanda Tangan : ___________________________</w:t>
            </w:r>
          </w:p>
        </w:tc>
      </w:tr>
    </w:tbl>
    <w:p>
      <w:r>
        <w:br w:type="page"/>
      </w:r>
    </w:p>
    <w:p>
      <w:pPr>
        <w:shd w:fill="1B3A6B" w:val="clear"/>
        <w:spacing w:after="200" w:before="0"/>
      </w:pPr>
      <w:r>
        <w:rPr>
          <w:rFonts w:ascii="Arial" w:cs="Arial" w:eastAsia="Arial" w:hAnsi="Arial"/>
          <w:b/>
          <w:bCs/>
          <w:color w:val="FFFFFF"/>
          <w:sz w:val="32"/>
          <w:szCs w:val="32"/>
        </w:rPr>
        <w:t xml:space="preserve">BAGIAN 2 — MITIGASI TANPA DLP: PENDEKATAN BERLAPIS</w:t>
      </w:r>
    </w:p>
    <w:p>
      <w:pPr>
        <w:spacing w:after="80" w:before="80"/>
      </w:pPr>
      <w:r>
        <w:t xml:space="preserve"/>
      </w:r>
    </w:p>
    <w:p>
      <w:pPr>
        <w:pBdr>
          <w:left w:val="single" w:color="2E75B6" w:sz="12" w:space="8"/>
        </w:pBdr>
        <w:shd w:fill="DEEAF1" w:val="clear"/>
        <w:spacing w:after="120" w:before="120"/>
        <w:ind w:left="360"/>
      </w:pPr>
      <w:r>
        <w:rPr>
          <w:rFonts w:ascii="Arial" w:cs="Arial" w:eastAsia="Arial" w:hAnsi="Arial"/>
          <w:i/>
          <w:iCs/>
          <w:color w:val="000000"/>
          <w:sz w:val="21"/>
          <w:szCs w:val="21"/>
        </w:rPr>
        <w:t xml:space="preserve">Jika implementasi DLP (Data Loss Prevention) tidak memungkinkan dalam jangka pendek karena keterbatasan anggaran atau waktu, pendekatan berlapis (layered defense) berikut dapat diterapkan untuk tetap menggunakan AI Tools dengan risiko yang terkendali.</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Strategi Mitigasi Tanpa DLP untuk Penggunaan AI Tools</w:t>
      </w:r>
    </w:p>
    <w:p>
      <w:pPr>
        <w:pStyle w:val="Heading2"/>
        <w:spacing w:after="120" w:before="240"/>
      </w:pPr>
      <w:r>
        <w:rPr>
          <w:rFonts w:ascii="Arial" w:cs="Arial" w:eastAsia="Arial" w:hAnsi="Arial"/>
          <w:b/>
          <w:bCs/>
          <w:color w:val="2E75B6"/>
          <w:sz w:val="26"/>
          <w:szCs w:val="26"/>
        </w:rPr>
        <w:t xml:space="preserve">Prinsip: Defense in Depth tanpa DLP Agent</w:t>
      </w:r>
    </w:p>
    <w:p>
      <w:pPr>
        <w:spacing w:after="100" w:before="80"/>
        <w:jc w:val="left"/>
      </w:pPr>
      <w:r>
        <w:rPr>
          <w:rFonts w:ascii="Arial" w:cs="Arial" w:eastAsia="Arial" w:hAnsi="Arial"/>
          <w:b w:val="false"/>
          <w:bCs w:val="false"/>
          <w:i w:val="false"/>
          <w:iCs w:val="false"/>
          <w:color w:val="000000"/>
          <w:sz w:val="22"/>
          <w:szCs w:val="22"/>
        </w:rPr>
        <w:t xml:space="preserve">Tanpa DLP endpoint, perusahaan mengandalkan kombinasi kontrol administratif, teknis ringan, dan budaya keamanan. Tidak ada satu layer yang sempurna, tapi kombinasi semuanya menciptakan hambatan yang signifikan.</w:t>
      </w:r>
    </w:p>
    <w:p>
      <w:pPr>
        <w:pStyle w:val="Heading3"/>
        <w:spacing w:after="80" w:before="180"/>
      </w:pPr>
      <w:r>
        <w:rPr>
          <w:rFonts w:ascii="Arial" w:cs="Arial" w:eastAsia="Arial" w:hAnsi="Arial"/>
          <w:b/>
          <w:bCs/>
          <w:color w:val="595959"/>
          <w:sz w:val="23"/>
          <w:szCs w:val="23"/>
        </w:rPr>
        <w:t xml:space="preserve">Layer 1 — Kontrol Teknis Jaringan (Web Proxy &amp; Firewall)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Kontrol</w:t>
            </w:r>
          </w:p>
        </w:tc>
        <w:tc>
          <w:tcPr>
            <w:tcW w:type="dxa" w:w="3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Implementasi</w:t>
            </w:r>
          </w:p>
        </w:tc>
        <w:tc>
          <w:tcPr>
            <w:tcW w:type="dxa" w:w="33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Catatan</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SSL Inspection / HTTPS Inspection</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Aktifkan SSL inspection di firewall/proxy untuk domain platform AI Tools. Tanpa ini, traffic terenkripsi tidak dapat diperiksa kontennya.</w:t>
            </w:r>
          </w:p>
        </w:tc>
        <w:tc>
          <w:tcPr>
            <w:tcW w:type="dxa" w:w="33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Perlu sertifikat CA internal di-deploy ke device pengguna. Koordinasi dengan Infrastructure team.</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DNS Filtering</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Batasi akses platform AI Tools hanya dari IP/VLAN yang diizinkan. Blokir akses dari seluruh jaringan kecuali pengguna yang terdaftar.</w:t>
            </w:r>
          </w:p>
        </w:tc>
        <w:tc>
          <w:tcPr>
            <w:tcW w:type="dxa" w:w="33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Implementasi di DNS resolver internal (misal: Pi-hole, Umbrella, atau firewall DNS policy).</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Logging Traffic HTTP/S</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 semua request ke domain *.vendor-ai.com dan *.platform AI Tools di level proxy/firewall. Minimal catat timestamp, user/IP, dan volume data (bytes).</w:t>
            </w:r>
          </w:p>
        </w:tc>
        <w:tc>
          <w:tcPr>
            <w:tcW w:type="dxa" w:w="33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Tidak bisa melihat konten percakapan, tapi bisa deteksi anomali volume atau frekuensi yang tidak wajar.</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Whitelist Device</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Akses ke platform AI Tools hanya diizinkan dari device yang terdaftar di MDM (Mobile Device Management) dan menggunakan corporate identity.</w:t>
            </w:r>
          </w:p>
        </w:tc>
        <w:tc>
          <w:tcPr>
            <w:tcW w:type="dxa" w:w="33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Mencegah akses dari device pribadi yang tidak dikelola.</w:t>
            </w:r>
          </w:p>
        </w:tc>
      </w:tr>
    </w:tbl>
    <w:p>
      <w:pPr>
        <w:spacing w:after="80" w:before="80"/>
      </w:pPr>
      <w:r>
        <w:t xml:space="preserve"/>
      </w:r>
    </w:p>
    <w:p>
      <w:pPr>
        <w:pStyle w:val="Heading3"/>
        <w:spacing w:after="80" w:before="180"/>
      </w:pPr>
      <w:r>
        <w:rPr>
          <w:rFonts w:ascii="Arial" w:cs="Arial" w:eastAsia="Arial" w:hAnsi="Arial"/>
          <w:b/>
          <w:bCs/>
          <w:color w:val="595959"/>
          <w:sz w:val="23"/>
          <w:szCs w:val="23"/>
        </w:rPr>
        <w:t xml:space="preserve">Layer 2 — Kontrol Administratif &amp; Prosedural</w:t>
      </w:r>
    </w:p>
    <w:p>
      <w:pPr>
        <w:pStyle w:val="ListParagraph"/>
        <w:numPr>
          <w:ilvl w:val="0"/>
          <w:numId w:val="2"/>
        </w:numPr>
        <w:spacing w:after="40" w:before="40"/>
      </w:pPr>
      <w:r>
        <w:rPr>
          <w:rFonts w:ascii="Arial" w:cs="Arial" w:eastAsia="Arial" w:hAnsi="Arial"/>
          <w:b w:val="false"/>
          <w:bCs w:val="false"/>
          <w:color w:val="000000"/>
          <w:sz w:val="22"/>
          <w:szCs w:val="22"/>
        </w:rPr>
        <w:t xml:space="preserve">AI AUP wajib ditandatangani sebelum akun aktif (lihat Bagian 7)</w:t>
      </w:r>
    </w:p>
    <w:p>
      <w:pPr>
        <w:pStyle w:val="ListParagraph"/>
        <w:numPr>
          <w:ilvl w:val="0"/>
          <w:numId w:val="2"/>
        </w:numPr>
        <w:spacing w:after="40" w:before="40"/>
      </w:pPr>
      <w:r>
        <w:rPr>
          <w:rFonts w:ascii="Arial" w:cs="Arial" w:eastAsia="Arial" w:hAnsi="Arial"/>
          <w:b w:val="false"/>
          <w:bCs w:val="false"/>
          <w:color w:val="000000"/>
          <w:sz w:val="22"/>
          <w:szCs w:val="22"/>
        </w:rPr>
        <w:t xml:space="preserve">Checklist pre-input: pengguna wajib melakukan self-check data sebelum paste ke AI Tools. Template checklist disediakan oleh IT Security.</w:t>
      </w:r>
    </w:p>
    <w:p>
      <w:pPr>
        <w:pStyle w:val="ListParagraph"/>
        <w:numPr>
          <w:ilvl w:val="0"/>
          <w:numId w:val="2"/>
        </w:numPr>
        <w:spacing w:after="40" w:before="40"/>
      </w:pPr>
      <w:r>
        <w:rPr>
          <w:rFonts w:ascii="Arial" w:cs="Arial" w:eastAsia="Arial" w:hAnsi="Arial"/>
          <w:b w:val="false"/>
          <w:bCs w:val="false"/>
          <w:color w:val="000000"/>
          <w:sz w:val="22"/>
          <w:szCs w:val="22"/>
        </w:rPr>
        <w:t xml:space="preserve">Screenshot/recording prohibition: dilarang menyimpan screenshot percakapan AI Tools yang mengandung data sensitif</w:t>
      </w:r>
    </w:p>
    <w:p>
      <w:pPr>
        <w:pStyle w:val="ListParagraph"/>
        <w:numPr>
          <w:ilvl w:val="0"/>
          <w:numId w:val="2"/>
        </w:numPr>
        <w:spacing w:after="40" w:before="40"/>
      </w:pPr>
      <w:r>
        <w:rPr>
          <w:rFonts w:ascii="Arial" w:cs="Arial" w:eastAsia="Arial" w:hAnsi="Arial"/>
          <w:b w:val="false"/>
          <w:bCs w:val="false"/>
          <w:color w:val="000000"/>
          <w:sz w:val="22"/>
          <w:szCs w:val="22"/>
        </w:rPr>
        <w:t xml:space="preserve">Rotasi akun: jika karyawan resign atau mutasi, akun AI Tools dinonaktifkan dalam 1×24 jam (integrasi proses JML)</w:t>
      </w:r>
    </w:p>
    <w:p>
      <w:pPr>
        <w:pStyle w:val="ListParagraph"/>
        <w:numPr>
          <w:ilvl w:val="0"/>
          <w:numId w:val="2"/>
        </w:numPr>
        <w:spacing w:after="40" w:before="40"/>
      </w:pPr>
      <w:r>
        <w:rPr>
          <w:rFonts w:ascii="Arial" w:cs="Arial" w:eastAsia="Arial" w:hAnsi="Arial"/>
          <w:b w:val="false"/>
          <w:bCs w:val="false"/>
          <w:color w:val="000000"/>
          <w:sz w:val="22"/>
          <w:szCs w:val="22"/>
        </w:rPr>
        <w:t xml:space="preserve">Peer review kultur: Tech Lead bertanggung jawab memonitor praktik penggunaan AI Tools dalam tim melalui code review dan dokumen output</w:t>
      </w:r>
    </w:p>
    <w:p>
      <w:pPr>
        <w:spacing w:after="60" w:before="60"/>
      </w:pPr>
      <w:r>
        <w:t xml:space="preserve"/>
      </w:r>
    </w:p>
    <w:p>
      <w:pPr>
        <w:pStyle w:val="Heading3"/>
        <w:spacing w:after="80" w:before="180"/>
      </w:pPr>
      <w:r>
        <w:rPr>
          <w:rFonts w:ascii="Arial" w:cs="Arial" w:eastAsia="Arial" w:hAnsi="Arial"/>
          <w:b/>
          <w:bCs/>
          <w:color w:val="595959"/>
          <w:sz w:val="23"/>
          <w:szCs w:val="23"/>
        </w:rPr>
        <w:t xml:space="preserve">Layer 3 — Kontrol di Sisi AI Tools (Platform Settings)</w:t>
      </w:r>
    </w:p>
    <w:p>
      <w:pPr>
        <w:pStyle w:val="ListParagraph"/>
        <w:numPr>
          <w:ilvl w:val="0"/>
          <w:numId w:val="2"/>
        </w:numPr>
        <w:spacing w:after="40" w:before="40"/>
      </w:pPr>
      <w:r>
        <w:rPr>
          <w:rFonts w:ascii="Arial" w:cs="Arial" w:eastAsia="Arial" w:hAnsi="Arial"/>
          <w:b w:val="false"/>
          <w:bCs w:val="false"/>
          <w:color w:val="000000"/>
          <w:sz w:val="22"/>
          <w:szCs w:val="22"/>
        </w:rPr>
        <w:t xml:space="preserve">Aktifkan pengaturan "Do not train on my data" — tersedia di AI Tools Pro, wajib diaktifkan di semua akun</w:t>
      </w:r>
    </w:p>
    <w:p>
      <w:pPr>
        <w:pStyle w:val="ListParagraph"/>
        <w:numPr>
          <w:ilvl w:val="0"/>
          <w:numId w:val="2"/>
        </w:numPr>
        <w:spacing w:after="40" w:before="40"/>
      </w:pPr>
      <w:r>
        <w:rPr>
          <w:rFonts w:ascii="Arial" w:cs="Arial" w:eastAsia="Arial" w:hAnsi="Arial"/>
          <w:b w:val="false"/>
          <w:bCs w:val="false"/>
          <w:color w:val="000000"/>
          <w:sz w:val="22"/>
          <w:szCs w:val="22"/>
        </w:rPr>
        <w:t xml:space="preserve">Gunakan fitur Projects: buat project terpisah per kategori pekerjaan agar konteks tidak bercampur antara pekerjaan sensitif dan non-sensitif</w:t>
      </w:r>
    </w:p>
    <w:p>
      <w:pPr>
        <w:pStyle w:val="ListParagraph"/>
        <w:numPr>
          <w:ilvl w:val="0"/>
          <w:numId w:val="2"/>
        </w:numPr>
        <w:spacing w:after="40" w:before="40"/>
      </w:pPr>
      <w:r>
        <w:rPr>
          <w:rFonts w:ascii="Arial" w:cs="Arial" w:eastAsia="Arial" w:hAnsi="Arial"/>
          <w:b w:val="false"/>
          <w:bCs w:val="false"/>
          <w:color w:val="000000"/>
          <w:sz w:val="22"/>
          <w:szCs w:val="22"/>
        </w:rPr>
        <w:t xml:space="preserve">Batasi file upload: sosialisasikan bahwa upload dokumen hanya untuk dokumen internal non-rahasia. Upload dokumen nasabah dilarang keras.</w:t>
      </w:r>
    </w:p>
    <w:p>
      <w:pPr>
        <w:pStyle w:val="ListParagraph"/>
        <w:numPr>
          <w:ilvl w:val="0"/>
          <w:numId w:val="2"/>
        </w:numPr>
        <w:spacing w:after="40" w:before="40"/>
      </w:pPr>
      <w:r>
        <w:rPr>
          <w:rFonts w:ascii="Arial" w:cs="Arial" w:eastAsia="Arial" w:hAnsi="Arial"/>
          <w:b w:val="false"/>
          <w:bCs w:val="false"/>
          <w:color w:val="000000"/>
          <w:sz w:val="22"/>
          <w:szCs w:val="22"/>
        </w:rPr>
        <w:t xml:space="preserve">Clear conversation history: biasakan menghapus percakapan setelah sesi kerja selesai, terutama jika ada konten yang mendekati batas internal</w:t>
      </w:r>
    </w:p>
    <w:p>
      <w:pPr>
        <w:spacing w:after="60" w:before="60"/>
      </w:pPr>
      <w:r>
        <w:t xml:space="preserve"/>
      </w:r>
    </w:p>
    <w:p>
      <w:pPr>
        <w:pStyle w:val="Heading3"/>
        <w:spacing w:after="80" w:before="180"/>
      </w:pPr>
      <w:r>
        <w:rPr>
          <w:rFonts w:ascii="Arial" w:cs="Arial" w:eastAsia="Arial" w:hAnsi="Arial"/>
          <w:b/>
          <w:bCs/>
          <w:color w:val="595959"/>
          <w:sz w:val="23"/>
          <w:szCs w:val="23"/>
        </w:rPr>
        <w:t xml:space="preserve">Layer 4 — Deteksi &amp; Respons Manual (Sebagai Pengganti DLP)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13"/>
        <w:gridCol w:w="2413"/>
      </w:tblGrid>
      <w:tr>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Aktivitas</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Frekuensi</w:t>
            </w:r>
          </w:p>
        </w:tc>
        <w:tc>
          <w:tcPr>
            <w:tcW w:type="dxa" w:w="22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PIC</w:t>
            </w:r>
          </w:p>
        </w:tc>
        <w:tc>
          <w:tcPr>
            <w:tcW w:type="dxa" w:w="24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Tools</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log akses platform AI Tools di proxy/firewall</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Mingguan</w:t>
            </w:r>
          </w:p>
        </w:tc>
        <w:tc>
          <w:tcPr>
            <w:tcW w:type="dxa" w:w="22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w:t>
            </w:r>
          </w:p>
        </w:tc>
        <w:tc>
          <w:tcPr>
            <w:tcW w:type="dxa" w:w="2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Firewall dashboard / SIEM</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Spot-check percakapan (sampling, bukan full monitoring)</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Bulanan (jika secara hukum dimungkinkan)</w:t>
            </w:r>
          </w:p>
        </w:tc>
        <w:tc>
          <w:tcPr>
            <w:tcW w:type="dxa" w:w="22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 HR</w:t>
            </w:r>
          </w:p>
        </w:tc>
        <w:tc>
          <w:tcPr>
            <w:tcW w:type="dxa" w:w="2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Perlu kebijakan monitoring karyawan yang legal</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kepatuhan AUP</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Triwulanan</w:t>
            </w:r>
          </w:p>
        </w:tc>
        <w:tc>
          <w:tcPr>
            <w:tcW w:type="dxa" w:w="22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 Internal Audit</w:t>
            </w:r>
          </w:p>
        </w:tc>
        <w:tc>
          <w:tcPr>
            <w:tcW w:type="dxa" w:w="2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Kuesioner self-assessment</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Pelaporan insiden potensial</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Real-time (jika ditemukan)</w:t>
            </w:r>
          </w:p>
        </w:tc>
        <w:tc>
          <w:tcPr>
            <w:tcW w:type="dxa" w:w="22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Semua pengguna → IT Security</w:t>
            </w:r>
          </w:p>
        </w:tc>
        <w:tc>
          <w:tcPr>
            <w:tcW w:type="dxa" w:w="24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Kanal pelaporan internal (email/ticketing)</w:t>
            </w:r>
          </w:p>
        </w:tc>
      </w:tr>
    </w:tbl>
    <w:p>
      <w:pPr>
        <w:spacing w:after="80" w:before="80"/>
      </w:pPr>
      <w:r>
        <w:t xml:space="preserve"/>
      </w:r>
    </w:p>
    <w:p>
      <w:pPr>
        <w:pBdr>
          <w:left w:val="single" w:color="375623" w:sz="12" w:space="8"/>
        </w:pBdr>
        <w:shd w:fill="E2EFDA" w:val="clear"/>
        <w:spacing w:after="120" w:before="120"/>
        <w:ind w:left="360"/>
      </w:pPr>
      <w:r>
        <w:rPr>
          <w:rFonts w:ascii="Arial" w:cs="Arial" w:eastAsia="Arial" w:hAnsi="Arial"/>
          <w:i/>
          <w:iCs/>
          <w:color w:val="000000"/>
          <w:sz w:val="21"/>
          <w:szCs w:val="21"/>
        </w:rPr>
        <w:t xml:space="preserve">REKOMENDASI JANGKA PANJANG: Implementasi DLP tetap direkomendasikan dalam roadmap 6–12 bulan ke depan. Alternatif DLP yang cost-effective untuk perusahaan asuransi skala menengah: Microsoft Purview (jika sudah menggunakan M365 E3/E5), Symantec DLP Cloud, atau open-source seperti OpenDLP untuk endpoint monitoring dasar.</w:t>
      </w:r>
    </w:p>
    <w:p>
      <w:r>
        <w:br w:type="page"/>
      </w:r>
    </w:p>
    <w:p>
      <w:pPr>
        <w:shd w:fill="1B3A6B" w:val="clear"/>
        <w:spacing w:after="200" w:before="0"/>
      </w:pPr>
      <w:r>
        <w:rPr>
          <w:rFonts w:ascii="Arial" w:cs="Arial" w:eastAsia="Arial" w:hAnsi="Arial"/>
          <w:b/>
          <w:bCs/>
          <w:color w:val="FFFFFF"/>
          <w:sz w:val="32"/>
          <w:szCs w:val="32"/>
        </w:rPr>
        <w:t xml:space="preserve">BAGIAN 3 — VERIFIKASI CROSS-BORDER DATA TRANSFER (UU PDP Pasal 56)</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Panduan Verifikasi Transfer Data Lintas Batas</w:t>
      </w:r>
    </w:p>
    <w:p>
      <w:pPr>
        <w:pBdr>
          <w:left w:val="single" w:color="E26B0A" w:sz="12" w:space="8"/>
        </w:pBdr>
        <w:shd w:fill="FFF2CC" w:val="clear"/>
        <w:spacing w:after="120" w:before="120"/>
        <w:ind w:left="360"/>
      </w:pPr>
      <w:r>
        <w:rPr>
          <w:rFonts w:ascii="Arial" w:cs="Arial" w:eastAsia="Arial" w:hAnsi="Arial"/>
          <w:i/>
          <w:iCs/>
          <w:color w:val="000000"/>
          <w:sz w:val="21"/>
          <w:szCs w:val="21"/>
        </w:rPr>
        <w:t xml:space="preserve">UU PDP Pasal 56: Transfer data pribadi ke luar wilayah Indonesia hanya dapat dilakukan jika negara tujuan memiliki tingkat pelindungan data yang setara atau terdapat mekanisme pelindungan yang memadai. Pengiriman data ke Vendor AI Tools (USA) termasuk dalam kategori ini.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Langkah 1 — Konfirmasi Mekanisme Transfer di DPA</w:t>
      </w:r>
    </w:p>
    <w:p>
      <w:pPr>
        <w:spacing w:after="80" w:before="80"/>
        <w:jc w:val="left"/>
      </w:pPr>
      <w:r>
        <w:rPr>
          <w:rFonts w:ascii="Arial" w:cs="Arial" w:eastAsia="Arial" w:hAnsi="Arial"/>
          <w:b w:val="false"/>
          <w:bCs w:val="false"/>
          <w:i w:val="false"/>
          <w:iCs w:val="false"/>
          <w:color w:val="000000"/>
          <w:sz w:val="22"/>
          <w:szCs w:val="22"/>
        </w:rPr>
        <w:t xml:space="preserve">Dalam negosiasi DPA dengan Vendor AI Tools, pastikan klausul berikut secara eksplisit tercantum:</w:t>
      </w:r>
    </w:p>
    <w:p>
      <w:pPr>
        <w:pStyle w:val="ListParagraph"/>
        <w:numPr>
          <w:ilvl w:val="0"/>
          <w:numId w:val="2"/>
        </w:numPr>
        <w:spacing w:after="40" w:before="40"/>
      </w:pPr>
      <w:r>
        <w:rPr>
          <w:rFonts w:ascii="Arial" w:cs="Arial" w:eastAsia="Arial" w:hAnsi="Arial"/>
          <w:b w:val="false"/>
          <w:bCs w:val="false"/>
          <w:color w:val="000000"/>
          <w:sz w:val="22"/>
          <w:szCs w:val="22"/>
        </w:rPr>
        <w:t xml:space="preserve">Standard Contractual Clauses (SCC): Vendor AI Tools mengadopsi mekanisme SCC EU-US atau setara sebagai dasar hukum transfer. Minta konfirmasi tertulis bahwa SCC ini juga berlaku untuk data dari Indonesia.</w:t>
      </w:r>
    </w:p>
    <w:p>
      <w:pPr>
        <w:pStyle w:val="ListParagraph"/>
        <w:numPr>
          <w:ilvl w:val="0"/>
          <w:numId w:val="2"/>
        </w:numPr>
        <w:spacing w:after="40" w:before="40"/>
      </w:pPr>
      <w:r>
        <w:rPr>
          <w:rFonts w:ascii="Arial" w:cs="Arial" w:eastAsia="Arial" w:hAnsi="Arial"/>
          <w:b w:val="false"/>
          <w:bCs w:val="false"/>
          <w:color w:val="000000"/>
          <w:sz w:val="22"/>
          <w:szCs w:val="22"/>
        </w:rPr>
        <w:t xml:space="preserve">Binding Corporate Rules (BCR): Jika Vendor AI Tools memiliki BCR yang disetujui oleh otoritas perlindungan data, minta salinan dokumen BCR tersebut.</w:t>
      </w:r>
    </w:p>
    <w:p>
      <w:pPr>
        <w:pStyle w:val="ListParagraph"/>
        <w:numPr>
          <w:ilvl w:val="0"/>
          <w:numId w:val="2"/>
        </w:numPr>
        <w:spacing w:after="40" w:before="40"/>
      </w:pPr>
      <w:r>
        <w:rPr>
          <w:rFonts w:ascii="Arial" w:cs="Arial" w:eastAsia="Arial" w:hAnsi="Arial"/>
          <w:b w:val="false"/>
          <w:bCs w:val="false"/>
          <w:color w:val="000000"/>
          <w:sz w:val="22"/>
          <w:szCs w:val="22"/>
        </w:rPr>
        <w:t xml:space="preserve">Adequacy Decision: Pantau apakah Kominfo akan menerbitkan Adequacy Decision untuk Amerika Serikat. Per Maret 2026, belum ada keputusan resmi.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Langkah 2 — Daftar Pertanyaan Wajib untuk Vendor AI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2000"/>
        <w:gridCol w:w="2013"/>
      </w:tblGrid>
      <w:tr>
        <w:tc>
          <w:tcPr>
            <w:tcW w:type="dxa" w:w="50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Pertanyaan</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Jawaban yang Diharapkan</w:t>
            </w:r>
          </w:p>
        </w:tc>
        <w:tc>
          <w:tcPr>
            <w:tcW w:type="dxa" w:w="20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5013"/>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 negara/region mana data percakapan pengguna disimpan?</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USA (AWS us-east atau us-west)</w:t>
            </w:r>
          </w:p>
        </w:tc>
        <w:tc>
          <w:tcPr>
            <w:tcW w:type="dxa" w:w="2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 Konfirmasi</w:t>
            </w:r>
          </w:p>
        </w:tc>
      </w:tr>
      <w:tr>
        <w:tc>
          <w:tcPr>
            <w:tcW w:type="dxa" w:w="5013"/>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Apakah Vendor AI Tools memiliki DPA standar yang mencakup Standard Contractual Clauses?</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Ya, tersedia</w:t>
            </w:r>
          </w:p>
        </w:tc>
        <w:tc>
          <w:tcPr>
            <w:tcW w:type="dxa" w:w="2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 Konfirmasi</w:t>
            </w:r>
          </w:p>
        </w:tc>
      </w:tr>
      <w:tr>
        <w:tc>
          <w:tcPr>
            <w:tcW w:type="dxa" w:w="5013"/>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Apakah data percakapan Pro Plan digunakan untuk training model?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Tidak (opt-out default)</w:t>
            </w:r>
          </w:p>
        </w:tc>
        <w:tc>
          <w:tcPr>
            <w:tcW w:type="dxa" w:w="2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 Konfirmasi</w:t>
            </w:r>
          </w:p>
        </w:tc>
      </w:tr>
      <w:tr>
        <w:tc>
          <w:tcPr>
            <w:tcW w:type="dxa" w:w="5013"/>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Berapa lama data percakapan disimpan setelah sesi berakhir?</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 30 hari atau sesuai kontrak</w:t>
            </w:r>
          </w:p>
        </w:tc>
        <w:tc>
          <w:tcPr>
            <w:tcW w:type="dxa" w:w="2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 Konfirmasi</w:t>
            </w:r>
          </w:p>
        </w:tc>
      </w:tr>
      <w:tr>
        <w:tc>
          <w:tcPr>
            <w:tcW w:type="dxa" w:w="5013"/>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Apakah Vendor AI Tools memiliki sertifikasi ISO 27001 atau SOC 2 Type II?</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Ya (SOC 2 Type II dikonfirmasi)</w:t>
            </w:r>
          </w:p>
        </w:tc>
        <w:tc>
          <w:tcPr>
            <w:tcW w:type="dxa" w:w="2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 Konfirmasi</w:t>
            </w:r>
          </w:p>
        </w:tc>
      </w:tr>
      <w:tr>
        <w:tc>
          <w:tcPr>
            <w:tcW w:type="dxa" w:w="5013"/>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Sub-processor apa saja yang digunakan dan di mana lokasinya?</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Daftar sub-processor tersedia di website Vendor AI Tools</w:t>
            </w:r>
          </w:p>
        </w:tc>
        <w:tc>
          <w:tcPr>
            <w:tcW w:type="dxa" w:w="2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 Konfirmasi</w:t>
            </w:r>
          </w:p>
        </w:tc>
      </w:tr>
      <w:tr>
        <w:tc>
          <w:tcPr>
            <w:tcW w:type="dxa" w:w="5013"/>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Prosedur notifikasi breach seperti apa dan dalam berapa jam?</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72 jam sesuai standar GDPR/SOC2</w:t>
            </w:r>
          </w:p>
        </w:tc>
        <w:tc>
          <w:tcPr>
            <w:tcW w:type="dxa" w:w="2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 Konfirmasi</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Langkah 3 — Kewajiban Pelaporan ke Kominfo</w:t>
      </w:r>
    </w:p>
    <w:p>
      <w:pPr>
        <w:pStyle w:val="ListParagraph"/>
        <w:numPr>
          <w:ilvl w:val="0"/>
          <w:numId w:val="2"/>
        </w:numPr>
        <w:spacing w:after="40" w:before="40"/>
      </w:pPr>
      <w:r>
        <w:rPr>
          <w:rFonts w:ascii="Arial" w:cs="Arial" w:eastAsia="Arial" w:hAnsi="Arial"/>
          <w:b w:val="false"/>
          <w:bCs w:val="false"/>
          <w:color w:val="000000"/>
          <w:sz w:val="22"/>
          <w:szCs w:val="22"/>
        </w:rPr>
        <w:t xml:space="preserve">Berdasarkan UU PDP Pasal 56 ayat (3), Perusahaan wajib menyampaikan pemberitahuan kepada Kominfo terkait rencana transfer data pribadi ke luar negeri.</w:t>
      </w:r>
    </w:p>
    <w:p>
      <w:pPr>
        <w:pStyle w:val="ListParagraph"/>
        <w:numPr>
          <w:ilvl w:val="0"/>
          <w:numId w:val="2"/>
        </w:numPr>
        <w:spacing w:after="40" w:before="40"/>
      </w:pPr>
      <w:r>
        <w:rPr>
          <w:rFonts w:ascii="Arial" w:cs="Arial" w:eastAsia="Arial" w:hAnsi="Arial"/>
          <w:b w:val="false"/>
          <w:bCs w:val="false"/>
          <w:color w:val="000000"/>
          <w:sz w:val="22"/>
          <w:szCs w:val="22"/>
        </w:rPr>
        <w:t xml:space="preserve">PIC: Legal &amp; Compliance — koordinasi dengan Regulatory Compliance untuk menyiapkan notifikasi ke Kominfo sebelum go-live.</w:t>
      </w:r>
    </w:p>
    <w:p>
      <w:pPr>
        <w:pStyle w:val="ListParagraph"/>
        <w:numPr>
          <w:ilvl w:val="0"/>
          <w:numId w:val="2"/>
        </w:numPr>
        <w:spacing w:after="40" w:before="40"/>
      </w:pPr>
      <w:r>
        <w:rPr>
          <w:rFonts w:ascii="Arial" w:cs="Arial" w:eastAsia="Arial" w:hAnsi="Arial"/>
          <w:b w:val="false"/>
          <w:bCs w:val="false"/>
          <w:color w:val="000000"/>
          <w:sz w:val="22"/>
          <w:szCs w:val="22"/>
        </w:rPr>
        <w:t xml:space="preserve">Dokumen yang perlu disiapkan: (a) identitas para pihak, (b) jenis data yang ditransfer, (c) tujuan transfer, (d) mekanisme perlindungan yang diterapkan (SCC/BCR), (e) bukti kesetaraan perlindungan.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Langkah 4 — Data Protection Impact Assessment (DPIA)</w:t>
      </w:r>
    </w:p>
    <w:p>
      <w:pPr>
        <w:spacing w:after="80" w:before="80"/>
        <w:jc w:val="left"/>
      </w:pPr>
      <w:r>
        <w:rPr>
          <w:rFonts w:ascii="Arial" w:cs="Arial" w:eastAsia="Arial" w:hAnsi="Arial"/>
          <w:b w:val="false"/>
          <w:bCs w:val="false"/>
          <w:i w:val="false"/>
          <w:iCs w:val="false"/>
          <w:color w:val="000000"/>
          <w:sz w:val="22"/>
          <w:szCs w:val="22"/>
        </w:rPr>
        <w:t xml:space="preserve">DPIA wajib dilakukan sebelum go-live. Berikut elemen minimum yang harus tercakup: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Elemen DPIA</w:t>
            </w:r>
          </w:p>
        </w:tc>
        <w:tc>
          <w:tcPr>
            <w:tcW w:type="dxa" w:w="55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Yang Perlu Didokumentasikan</w:t>
            </w:r>
          </w:p>
        </w:tc>
      </w:tr>
      <w:tr>
        <w:tc>
          <w:tcPr>
            <w:tcW w:type="dxa" w:w="3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Deskripsi Pemrosesan</w:t>
            </w:r>
          </w:p>
        </w:tc>
        <w:tc>
          <w:tcPr>
            <w:tcW w:type="dxa" w:w="5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Siapa yang memproses, data apa, dengan tools apa, untuk tujuan apa</w:t>
            </w:r>
          </w:p>
        </w:tc>
      </w:tr>
      <w:tr>
        <w:tc>
          <w:tcPr>
            <w:tcW w:type="dxa" w:w="3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Kebutuhan &amp; Proporsionalitas</w:t>
            </w:r>
          </w:p>
        </w:tc>
        <w:tc>
          <w:tcPr>
            <w:tcW w:type="dxa" w:w="5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Mengapa AI Tools diperlukan vs alternatif yang lebih aman</w:t>
            </w:r>
          </w:p>
        </w:tc>
      </w:tr>
      <w:tr>
        <w:tc>
          <w:tcPr>
            <w:tcW w:type="dxa" w:w="3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Penilaian Risiko</w:t>
            </w:r>
          </w:p>
        </w:tc>
        <w:tc>
          <w:tcPr>
            <w:tcW w:type="dxa" w:w="5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Identifikasi risiko terhadap hak subjek data, probabilitas, dampak</w:t>
            </w:r>
          </w:p>
        </w:tc>
      </w:tr>
      <w:tr>
        <w:tc>
          <w:tcPr>
            <w:tcW w:type="dxa" w:w="3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Tindakan Mitigasi</w:t>
            </w:r>
          </w:p>
        </w:tc>
        <w:tc>
          <w:tcPr>
            <w:tcW w:type="dxa" w:w="5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Kontrol yang diterapkan untuk mengurangi risiko ke level yang dapat diterima</w:t>
            </w:r>
          </w:p>
        </w:tc>
      </w:tr>
      <w:tr>
        <w:tc>
          <w:tcPr>
            <w:tcW w:type="dxa" w:w="3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Persetujuan &amp; Dokumentasi</w:t>
            </w:r>
          </w:p>
        </w:tc>
        <w:tc>
          <w:tcPr>
            <w:tcW w:type="dxa" w:w="5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Tanda tangan DPO/CISO/Compliance, tanggal review berikutnya</w:t>
            </w:r>
          </w:p>
        </w:tc>
      </w:tr>
    </w:tbl>
    <w:p>
      <w:r>
        <w:br w:type="page"/>
      </w:r>
    </w:p>
    <w:p>
      <w:pPr>
        <w:shd w:fill="1B3A6B" w:val="clear"/>
        <w:spacing w:after="200" w:before="0"/>
      </w:pPr>
      <w:r>
        <w:rPr>
          <w:rFonts w:ascii="Arial" w:cs="Arial" w:eastAsia="Arial" w:hAnsi="Arial"/>
          <w:b/>
          <w:bCs/>
          <w:color w:val="FFFFFF"/>
          <w:sz w:val="32"/>
          <w:szCs w:val="32"/>
        </w:rPr>
        <w:t xml:space="preserve">BAGIAN 4 — INTEGRASI AUDIT LOG KE WAZUH SIEM</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Panduan Teknis: Integrasi Monitoring AI Tools ke Wazuh</w:t>
      </w:r>
    </w:p>
    <w:p>
      <w:pPr>
        <w:pBdr>
          <w:left w:val="single" w:color="2E75B6" w:sz="12" w:space="8"/>
        </w:pBdr>
        <w:shd w:fill="DEEAF1" w:val="clear"/>
        <w:spacing w:after="120" w:before="120"/>
        <w:ind w:left="360"/>
      </w:pPr>
      <w:r>
        <w:rPr>
          <w:rFonts w:ascii="Arial" w:cs="Arial" w:eastAsia="Arial" w:hAnsi="Arial"/>
          <w:i/>
          <w:iCs/>
          <w:color w:val="000000"/>
          <w:sz w:val="21"/>
          <w:szCs w:val="21"/>
        </w:rPr>
        <w:t xml:space="preserve">Wazuh adalah open-source SIEM yang dapat diintegrasikan untuk memonitor penggunaan AI Tools melalui log jaringan (firewall/proxy). Karena traffic ke platform AI Tools terenkripsi (HTTPS), integrasi dilakukan di layer network/proxy, bukan langsung dari aplikasi AI Tools.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Arsitektur Monitoring</w:t>
      </w:r>
    </w:p>
    <w:p>
      <w:pPr>
        <w:spacing w:after="60" w:before="80"/>
        <w:jc w:val="left"/>
      </w:pPr>
      <w:r>
        <w:rPr>
          <w:rFonts w:ascii="Arial" w:cs="Arial" w:eastAsia="Arial" w:hAnsi="Arial"/>
          <w:b w:val="false"/>
          <w:bCs w:val="false"/>
          <w:i w:val="false"/>
          <w:iCs w:val="false"/>
          <w:color w:val="000000"/>
          <w:sz w:val="22"/>
          <w:szCs w:val="22"/>
        </w:rPr>
        <w:t xml:space="preserve">Data flow untuk monitoring AI Tools di Wazuh:</w:t>
      </w:r>
    </w:p>
    <w:p>
      <w:pPr>
        <w:pStyle w:val="ListParagraph"/>
        <w:numPr>
          <w:ilvl w:val="0"/>
          <w:numId w:val="2"/>
        </w:numPr>
        <w:spacing w:after="40" w:before="40"/>
      </w:pPr>
      <w:r>
        <w:rPr>
          <w:rFonts w:ascii="Arial" w:cs="Arial" w:eastAsia="Arial" w:hAnsi="Arial"/>
          <w:b w:val="false"/>
          <w:bCs w:val="false"/>
          <w:color w:val="000000"/>
          <w:sz w:val="22"/>
          <w:szCs w:val="22"/>
        </w:rPr>
        <w:t xml:space="preserve">[Endpoint Pengguna] → [Corporate Proxy / Firewall dengan SSL Inspection] → [platform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[Proxy/Firewall Log] → [Wazuh Agent] → [Wazuh Manager/Indexer] → [Wazuh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[Alert] → [Email/Slack Notification] → [IT Security Team]</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Langkah Implementasi</w:t>
      </w:r>
    </w:p>
    <w:p>
      <w:pPr>
        <w:pStyle w:val="Heading3"/>
        <w:spacing w:after="80" w:before="180"/>
      </w:pPr>
      <w:r>
        <w:rPr>
          <w:rFonts w:ascii="Arial" w:cs="Arial" w:eastAsia="Arial" w:hAnsi="Arial"/>
          <w:b/>
          <w:bCs/>
          <w:color w:val="595959"/>
          <w:sz w:val="23"/>
          <w:szCs w:val="23"/>
        </w:rPr>
        <w:t xml:space="preserve">Step 1 — Aktifkan SSL Inspection di Proxy</w:t>
      </w:r>
    </w:p>
    <w:p>
      <w:pPr>
        <w:spacing w:after="60" w:before="60"/>
        <w:jc w:val="left"/>
      </w:pPr>
      <w:r>
        <w:rPr>
          <w:rFonts w:ascii="Arial" w:cs="Arial" w:eastAsia="Arial" w:hAnsi="Arial"/>
          <w:b w:val="false"/>
          <w:bCs w:val="false"/>
          <w:i w:val="false"/>
          <w:iCs w:val="false"/>
          <w:color w:val="000000"/>
          <w:sz w:val="22"/>
          <w:szCs w:val="22"/>
        </w:rPr>
        <w:t xml:space="preserve">Tanpa SSL inspection, Wazuh hanya bisa melihat metadata (IP, volume bytes) bukan konten. Untuk perusahaan tanpa SSL inspection, monitoring dibatasi pada anomali traffic.</w:t>
      </w:r>
    </w:p>
    <w:p>
      <w:pPr>
        <w:pStyle w:val="ListParagraph"/>
        <w:numPr>
          <w:ilvl w:val="0"/>
          <w:numId w:val="2"/>
        </w:numPr>
        <w:spacing w:after="40" w:before="40"/>
      </w:pPr>
      <w:r>
        <w:rPr>
          <w:rFonts w:ascii="Arial" w:cs="Arial" w:eastAsia="Arial" w:hAnsi="Arial"/>
          <w:b w:val="false"/>
          <w:bCs w:val="false"/>
          <w:color w:val="000000"/>
          <w:sz w:val="22"/>
          <w:szCs w:val="22"/>
        </w:rPr>
        <w:t xml:space="preserve">Jika menggunakan Squid Proxy: aktifkan ssl-bump dan bump-spliced untuk domain vendor-ai.com dan platform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Jika menggunakan Palo Alto / Fortinet: aktifkan SSL/TLS inspection profile untuk URL category "AI Services" atau tambahkan manual whitelist platform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Deploy root CA internal ke semua managed device via Group Policy (Windows) atau MDM profile (Mac/Linux)</w:t>
      </w:r>
    </w:p>
    <w:p>
      <w:pPr>
        <w:spacing w:after="60" w:before="60"/>
      </w:pPr>
      <w:r>
        <w:t xml:space="preserve"/>
      </w:r>
    </w:p>
    <w:p>
      <w:pPr>
        <w:pStyle w:val="Heading3"/>
        <w:spacing w:after="80" w:before="180"/>
      </w:pPr>
      <w:r>
        <w:rPr>
          <w:rFonts w:ascii="Arial" w:cs="Arial" w:eastAsia="Arial" w:hAnsi="Arial"/>
          <w:b/>
          <w:bCs/>
          <w:color w:val="595959"/>
          <w:sz w:val="23"/>
          <w:szCs w:val="23"/>
        </w:rPr>
        <w:t xml:space="preserve">Step 2 — Konfigurasi Logging di Proxy/Firewall</w:t>
      </w:r>
    </w:p>
    <w:p>
      <w:pPr>
        <w:spacing w:after="60" w:before="60"/>
        <w:jc w:val="left"/>
      </w:pPr>
      <w:r>
        <w:rPr>
          <w:rFonts w:ascii="Arial" w:cs="Arial" w:eastAsia="Arial" w:hAnsi="Arial"/>
          <w:b w:val="false"/>
          <w:bCs w:val="false"/>
          <w:i w:val="false"/>
          <w:iCs w:val="false"/>
          <w:color w:val="000000"/>
          <w:sz w:val="22"/>
          <w:szCs w:val="22"/>
        </w:rPr>
        <w:t xml:space="preserve">Format log yang perlu dikonfigurasi (contoh untuk Squid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Field</w:t>
            </w:r>
          </w:p>
        </w:tc>
        <w:tc>
          <w:tcPr>
            <w:tcW w:type="dxa" w:w="65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Keterangan</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Waktu akses (epoch/ISO8601)</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src_ip</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IP address endpoint pengguna</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username</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Username domain/SSO (jika NTLM/Kerberos auth di proxy aktif)</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dst_host</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Hostname tujuan (platform AI Tools, platform AI Tools)</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http_method</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GET/POST — POST menandakan pengiriman data (prompt)</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bytes_sent</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Volume data yang dikirim (bytes). Anomali volume tinggi = potensi data dump</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bytes_received</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Volume response dari AI Tools</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http_status</w:t>
            </w:r>
          </w:p>
        </w:tc>
        <w:tc>
          <w:tcPr>
            <w:tcW w:type="dxa" w:w="65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 OK, 429 Rate Limit, dsb.</w:t>
            </w:r>
          </w:p>
        </w:tc>
      </w:tr>
    </w:tbl>
    <w:p>
      <w:pPr>
        <w:spacing w:after="80" w:before="80"/>
      </w:pPr>
      <w:r>
        <w:t xml:space="preserve"/>
      </w:r>
    </w:p>
    <w:p>
      <w:pPr>
        <w:pStyle w:val="Heading3"/>
        <w:spacing w:after="80" w:before="180"/>
      </w:pPr>
      <w:r>
        <w:rPr>
          <w:rFonts w:ascii="Arial" w:cs="Arial" w:eastAsia="Arial" w:hAnsi="Arial"/>
          <w:b/>
          <w:bCs/>
          <w:color w:val="595959"/>
          <w:sz w:val="23"/>
          <w:szCs w:val="23"/>
        </w:rPr>
        <w:t xml:space="preserve">Step 3 — Konfigurasi Wazuh Agent &amp; Rules</w:t>
      </w:r>
    </w:p>
    <w:p>
      <w:pPr>
        <w:spacing w:after="60" w:before="60"/>
        <w:jc w:val="left"/>
      </w:pPr>
      <w:r>
        <w:rPr>
          <w:rFonts w:ascii="Arial" w:cs="Arial" w:eastAsia="Arial" w:hAnsi="Arial"/>
          <w:b w:val="false"/>
          <w:bCs w:val="false"/>
          <w:i w:val="false"/>
          <w:iCs w:val="false"/>
          <w:color w:val="000000"/>
          <w:sz w:val="22"/>
          <w:szCs w:val="22"/>
        </w:rPr>
        <w:t xml:space="preserve">Tambahkan konfigurasi berikut di Wazuh Agent pada server proxy/firewall:</w:t>
      </w:r>
    </w:p>
    <w:p>
      <w:pPr>
        <w:pStyle w:val="ListParagraph"/>
        <w:numPr>
          <w:ilvl w:val="0"/>
          <w:numId w:val="2"/>
        </w:numPr>
        <w:spacing w:after="40" w:before="40"/>
      </w:pPr>
      <w:r>
        <w:rPr>
          <w:rFonts w:ascii="Arial" w:cs="Arial" w:eastAsia="Arial" w:hAnsi="Arial"/>
          <w:b w:val="false"/>
          <w:bCs w:val="false"/>
          <w:color w:val="000000"/>
          <w:sz w:val="22"/>
          <w:szCs w:val="22"/>
        </w:rPr>
        <w:t xml:space="preserve">File konfigurasi: /var/ossec/etc/ossec.conf — tambahkan localfile section untuk membaca log proxy</w:t>
      </w:r>
    </w:p>
    <w:p>
      <w:pPr>
        <w:pStyle w:val="ListParagraph"/>
        <w:numPr>
          <w:ilvl w:val="0"/>
          <w:numId w:val="2"/>
        </w:numPr>
        <w:spacing w:after="40" w:before="40"/>
      </w:pPr>
      <w:r>
        <w:rPr>
          <w:rFonts w:ascii="Arial" w:cs="Arial" w:eastAsia="Arial" w:hAnsi="Arial"/>
          <w:b w:val="false"/>
          <w:bCs w:val="false"/>
          <w:color w:val="000000"/>
          <w:sz w:val="22"/>
          <w:szCs w:val="22"/>
        </w:rPr>
        <w:t xml:space="preserve">Contoh logformat: "squid" atau "syslog" tergantung proxy yang digunakan</w:t>
      </w:r>
    </w:p>
    <w:p>
      <w:pPr>
        <w:pStyle w:val="ListParagraph"/>
        <w:numPr>
          <w:ilvl w:val="0"/>
          <w:numId w:val="2"/>
        </w:numPr>
        <w:spacing w:after="40" w:before="40"/>
      </w:pPr>
      <w:r>
        <w:rPr>
          <w:rFonts w:ascii="Arial" w:cs="Arial" w:eastAsia="Arial" w:hAnsi="Arial"/>
          <w:b w:val="false"/>
          <w:bCs w:val="false"/>
          <w:color w:val="000000"/>
          <w:sz w:val="22"/>
          <w:szCs w:val="22"/>
        </w:rPr>
        <w:t xml:space="preserve">Buat custom decoder di /var/ossec/etc/decoders/local_decoder.xml untuk parse field username, dst_host, bytes_sent</w:t>
      </w:r>
    </w:p>
    <w:p>
      <w:pPr>
        <w:spacing w:after="60" w:before="60"/>
      </w:pPr>
      <w:r>
        <w:t xml:space="preserve"/>
      </w:r>
    </w:p>
    <w:p>
      <w:pPr>
        <w:pStyle w:val="Heading3"/>
        <w:spacing w:after="80" w:before="180"/>
      </w:pPr>
      <w:r>
        <w:rPr>
          <w:rFonts w:ascii="Arial" w:cs="Arial" w:eastAsia="Arial" w:hAnsi="Arial"/>
          <w:b/>
          <w:bCs/>
          <w:color w:val="595959"/>
          <w:sz w:val="23"/>
          <w:szCs w:val="23"/>
        </w:rPr>
        <w:t xml:space="preserve">Step 4 — Custom Rules untuk Alert AI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Rule</w:t>
            </w:r>
          </w:p>
        </w:tc>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Kondisi Trigger</w:t>
            </w:r>
          </w:p>
        </w:tc>
        <w:tc>
          <w:tcPr>
            <w:tcW w:type="dxa" w:w="30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Level Severity</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ai_tools_high_upload_volume</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bytes_sent &gt; 500KB dalam satu request POST ke platform AI Tools</w:t>
            </w:r>
          </w:p>
        </w:tc>
        <w:tc>
          <w:tcPr>
            <w:tcW w:type="dxa" w:w="3026"/>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 — Investigasi segera</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ai_tools_bulk_session</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Lebih dari 50 request POST dalam 1 jam dari 1 user</w:t>
            </w:r>
          </w:p>
        </w:tc>
        <w:tc>
          <w:tcPr>
            <w:tcW w:type="dxa" w:w="3026"/>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MEDIUM — Review perilaku</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ai_tools_off_hours_access</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Akses ke platform AI Tools di luar jam kerja (18:00–07:00 WIB)</w:t>
            </w:r>
          </w:p>
        </w:tc>
        <w:tc>
          <w:tcPr>
            <w:tcW w:type="dxa" w:w="3026"/>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LOW — Log &amp; Monitor</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ai_tools_unauthorized_user</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Akses dari IP/username yang tidak ada dalam whitelist pengguna AI Tools</w:t>
            </w:r>
          </w:p>
        </w:tc>
        <w:tc>
          <w:tcPr>
            <w:tcW w:type="dxa" w:w="3026"/>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 — Blokir &amp; Alert</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ai_tools_file_upload</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Request multipart/form-data ke platform AI Tools (indikasi upload file)</w:t>
            </w:r>
          </w:p>
        </w:tc>
        <w:tc>
          <w:tcPr>
            <w:tcW w:type="dxa" w:w="3026"/>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MEDIUM — Catat &amp; Review</w:t>
            </w:r>
          </w:p>
        </w:tc>
      </w:tr>
    </w:tbl>
    <w:p>
      <w:pPr>
        <w:spacing w:after="80" w:before="80"/>
      </w:pPr>
      <w:r>
        <w:t xml:space="preserve"/>
      </w:r>
    </w:p>
    <w:p>
      <w:pPr>
        <w:pStyle w:val="Heading3"/>
        <w:spacing w:after="80" w:before="180"/>
      </w:pPr>
      <w:r>
        <w:rPr>
          <w:rFonts w:ascii="Arial" w:cs="Arial" w:eastAsia="Arial" w:hAnsi="Arial"/>
          <w:b/>
          <w:bCs/>
          <w:color w:val="595959"/>
          <w:sz w:val="23"/>
          <w:szCs w:val="23"/>
        </w:rPr>
        <w:t xml:space="preserve">Step 5 — Dashboard &amp; Reporting di Wazuh</w:t>
      </w:r>
    </w:p>
    <w:p>
      <w:pPr>
        <w:pStyle w:val="ListParagraph"/>
        <w:numPr>
          <w:ilvl w:val="0"/>
          <w:numId w:val="2"/>
        </w:numPr>
        <w:spacing w:after="40" w:before="40"/>
      </w:pPr>
      <w:r>
        <w:rPr>
          <w:rFonts w:ascii="Arial" w:cs="Arial" w:eastAsia="Arial" w:hAnsi="Arial"/>
          <w:b w:val="false"/>
          <w:bCs w:val="false"/>
          <w:color w:val="000000"/>
          <w:sz w:val="22"/>
          <w:szCs w:val="22"/>
        </w:rPr>
        <w:t xml:space="preserve">Buat custom dashboard di Wazuh (OpenSearch Dashboards) dengan visualisasi: (a) jumlah request harian per user, (b) volume data upload per user per hari, (c) access time heatmap, (d) alert history</w:t>
      </w:r>
    </w:p>
    <w:p>
      <w:pPr>
        <w:pStyle w:val="ListParagraph"/>
        <w:numPr>
          <w:ilvl w:val="0"/>
          <w:numId w:val="2"/>
        </w:numPr>
        <w:spacing w:after="40" w:before="40"/>
      </w:pPr>
      <w:r>
        <w:rPr>
          <w:rFonts w:ascii="Arial" w:cs="Arial" w:eastAsia="Arial" w:hAnsi="Arial"/>
          <w:b w:val="false"/>
          <w:bCs w:val="false"/>
          <w:color w:val="000000"/>
          <w:sz w:val="22"/>
          <w:szCs w:val="22"/>
        </w:rPr>
        <w:t xml:space="preserve">Konfigurasi email alert ke IT Security untuk rule severity HIGH</w:t>
      </w:r>
    </w:p>
    <w:p>
      <w:pPr>
        <w:pStyle w:val="ListParagraph"/>
        <w:numPr>
          <w:ilvl w:val="0"/>
          <w:numId w:val="2"/>
        </w:numPr>
        <w:spacing w:after="40" w:before="40"/>
      </w:pPr>
      <w:r>
        <w:rPr>
          <w:rFonts w:ascii="Arial" w:cs="Arial" w:eastAsia="Arial" w:hAnsi="Arial"/>
          <w:b w:val="false"/>
          <w:bCs w:val="false"/>
          <w:color w:val="000000"/>
          <w:sz w:val="22"/>
          <w:szCs w:val="22"/>
        </w:rPr>
        <w:t xml:space="preserve">Buat weekly automated report (PDF) menggunakan Wazuh Reporting module atau export ke email mingguan</w:t>
      </w:r>
    </w:p>
    <w:p>
      <w:pPr>
        <w:pStyle w:val="ListParagraph"/>
        <w:numPr>
          <w:ilvl w:val="0"/>
          <w:numId w:val="2"/>
        </w:numPr>
        <w:spacing w:after="40" w:before="40"/>
      </w:pPr>
      <w:r>
        <w:rPr>
          <w:rFonts w:ascii="Arial" w:cs="Arial" w:eastAsia="Arial" w:hAnsi="Arial"/>
          <w:b w:val="false"/>
          <w:bCs w:val="false"/>
          <w:color w:val="000000"/>
          <w:sz w:val="22"/>
          <w:szCs w:val="22"/>
        </w:rPr>
        <w:t xml:space="preserve">Simpan log minimal 90 hari online (hot storage) dan 1 tahun archive (cold storage) sesuai kebijakan log retention</w:t>
      </w:r>
    </w:p>
    <w:p>
      <w:pPr>
        <w:spacing w:after="60" w:before="60"/>
      </w:pPr>
      <w:r>
        <w:t xml:space="preserve"/>
      </w:r>
    </w:p>
    <w:p>
      <w:pPr>
        <w:pBdr>
          <w:left w:val="single" w:color="E26B0A" w:sz="12" w:space="8"/>
        </w:pBdr>
        <w:shd w:fill="FFF2CC" w:val="clear"/>
        <w:spacing w:after="120" w:before="120"/>
        <w:ind w:left="360"/>
      </w:pPr>
      <w:r>
        <w:rPr>
          <w:rFonts w:ascii="Arial" w:cs="Arial" w:eastAsia="Arial" w:hAnsi="Arial"/>
          <w:i/>
          <w:iCs/>
          <w:color w:val="000000"/>
          <w:sz w:val="21"/>
          <w:szCs w:val="21"/>
        </w:rPr>
        <w:t xml:space="preserve">CATATAN PENTING: Monitoring karyawan melalui log network harus dikomunikasikan secara transparan dalam AI AUP dan Perjanjian Kerja. Konsultasikan dengan HR dan Legal sebelum mengaktifkan monitoring untuk memastikan kepatuhan terhadap hukum ketenagakerjaan Indonesia.</w:t>
      </w:r>
    </w:p>
    <w:p>
      <w:r>
        <w:br w:type="page"/>
      </w:r>
    </w:p>
    <w:p>
      <w:pPr>
        <w:shd w:fill="1B3A6B" w:val="clear"/>
        <w:spacing w:after="200" w:before="0"/>
      </w:pPr>
      <w:r>
        <w:rPr>
          <w:rFonts w:ascii="Arial" w:cs="Arial" w:eastAsia="Arial" w:hAnsi="Arial"/>
          <w:b/>
          <w:bCs/>
          <w:color w:val="FFFFFF"/>
          <w:sz w:val="32"/>
          <w:szCs w:val="32"/>
        </w:rPr>
        <w:t xml:space="preserve">BAGIAN 5 — PERBANDINGAN AI TOOLS PERSONAL vs AI TOOLS ENTERPRISE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Analisis Komparasi: AI Tools Pro vs AI Tools (Enterprise)</w:t>
      </w:r>
    </w:p>
    <w:p>
      <w:pPr>
        <w:spacing w:after="60" w:before="60"/>
        <w:jc w:val="left"/>
      </w:pPr>
      <w:r>
        <w:rPr>
          <w:rFonts w:ascii="Arial" w:cs="Arial" w:eastAsia="Arial" w:hAnsi="Arial"/>
          <w:b w:val="false"/>
          <w:bCs w:val="false"/>
          <w:i/>
          <w:iCs/>
          <w:color w:val="595959"/>
          <w:sz w:val="22"/>
          <w:szCs w:val="22"/>
        </w:rPr>
        <w:t xml:space="preserve">dari Perspektif IT Security &amp; Compliance Perusahaan Asuransi</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Tabel Perbandingan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Aspek</w:t>
            </w:r>
          </w:p>
        </w:tc>
        <w:tc>
          <w:tcPr>
            <w:tcW w:type="dxa" w:w="30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AI Tools Pro ($20/user/bulan)</w:t>
            </w:r>
          </w:p>
        </w:tc>
        <w:tc>
          <w:tcPr>
            <w:tcW w:type="dxa" w:w="30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AI Tools (Enterprise) ($30/user/bulan)</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Training</w:t>
            </w:r>
          </w:p>
        </w:tc>
        <w:tc>
          <w:tcPr>
            <w:tcW w:type="dxa" w:w="3013"/>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Opt-out tersedia, tapi bukan default. User harus aktif mengatur.</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Zero data training by default. Data percakapan tidak digunakan untuk training tanpa persetujuan eksplisit.</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Retention</w:t>
            </w:r>
          </w:p>
        </w:tc>
        <w:tc>
          <w:tcPr>
            <w:tcW w:type="dxa" w:w="3013"/>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Mengikuti kebijakan standar Vendor AI Tools untuk consumer product.</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Kontrol retensi lebih jelas. Dapat dikonfigurasi dalam DPA.</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DPA (Data Processing Agreement)</w:t>
            </w:r>
          </w:p>
        </w:tc>
        <w:tc>
          <w:tcPr>
            <w:tcW w:type="dxa" w:w="3013"/>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Tidak ada DPA formal yang tersedia untuk akun Pro individual.</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DPA tersedia dan dapat ditandatangani secara formal. Ini adalah prasyarat untuk compliance UU PDP.</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SSO / SAML Integration</w:t>
            </w:r>
          </w:p>
        </w:tc>
        <w:tc>
          <w:tcPr>
            <w:tcW w:type="dxa" w:w="3013"/>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Tidak tersedia. Login dengan email/password individual.</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Tersedia SSO/SAML. Integrasi dengan Active Directory/IdP perusahaan memungkinkan centralized access control.</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User Management</w:t>
            </w:r>
          </w:p>
        </w:tc>
        <w:tc>
          <w:tcPr>
            <w:tcW w:type="dxa" w:w="3013"/>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Tidak ada admin panel. Setiap akun dikelola secara individual.</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Admin dashboard tersedia untuk mengelola semua akun tim: provision, de-provision, monitoring.</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Audit Log</w:t>
            </w:r>
          </w:p>
        </w:tc>
        <w:tc>
          <w:tcPr>
            <w:tcW w:type="dxa" w:w="3013"/>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Tidak ada audit log yang dapat diekspor.</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Usage analytics tersedia di admin panel. Lebih mudah untuk compliance reporting.</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Compliance Support</w:t>
            </w:r>
          </w:p>
        </w:tc>
        <w:tc>
          <w:tcPr>
            <w:tcW w:type="dxa" w:w="3013"/>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 2 Type II berlaku, tapi tidak ada dukungan compliance spesifik untuk enterprise.</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SOC 2 Type II + dukungan untuk GDPR compliance. Lebih mudah dikaitkan dengan framework UU PDP.</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Harga</w:t>
            </w:r>
          </w:p>
        </w:tc>
        <w:tc>
          <w:tcPr>
            <w:tcW w:type="dxa" w:w="3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USD $20/user/bulan ($200/tahun)</w:t>
            </w:r>
          </w:p>
        </w:tc>
        <w:tc>
          <w:tcPr>
            <w:tcW w:type="dxa" w:w="3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USD $30/user/bulan ($300/tahun). Selisih $100/user/tahun atau $500/tahun untuk 5 user.</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Kontrak &amp; SLA</w:t>
            </w:r>
          </w:p>
        </w:tc>
        <w:tc>
          <w:tcPr>
            <w:tcW w:type="dxa" w:w="3013"/>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Consumer Terms of Service. Tidak ada SLA formal.</w:t>
            </w:r>
          </w:p>
        </w:tc>
        <w:tc>
          <w:tcPr>
            <w:tcW w:type="dxa" w:w="30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Terms of Service dengan SLA yang lebih jelas. Dapat dinegosiasikan.</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Context Window</w:t>
            </w:r>
          </w:p>
        </w:tc>
        <w:tc>
          <w:tcPr>
            <w:tcW w:type="dxa" w:w="3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200K token (sama)</w:t>
            </w:r>
          </w:p>
        </w:tc>
        <w:tc>
          <w:tcPr>
            <w:tcW w:type="dxa" w:w="3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200K token (sama)</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Analisis Biaya-Manfaat dari Sisi IT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Biaya Tambahan Teams vs Pro (5 user, 1 tahun)</w:t>
            </w:r>
          </w:p>
        </w:tc>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Nilai Mitigasi Risiko yang Didapat</w:t>
            </w:r>
          </w:p>
        </w:tc>
      </w:tr>
      <w:tr>
        <w:tc>
          <w:tcPr>
            <w:tcW w:type="dxa" w:w="45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USD $500 / tahun (atau ~Rp 8 juta dengan kurs Rp 16.000)</w:t>
            </w:r>
          </w:p>
        </w:tc>
        <w:tc>
          <w:tcPr>
            <w:tcW w:type="dxa" w:w="45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DPA formal yang dapat dipertanggungjawabkan ke regulator, SSO untuk centralized access control, zero data training by default, admin dashboard untuk audit</w:t>
            </w:r>
          </w:p>
        </w:tc>
      </w:tr>
    </w:tbl>
    <w:p>
      <w:pPr>
        <w:spacing w:after="60" w:before="60"/>
      </w:pPr>
      <w:r>
        <w:t xml:space="preserve"/>
      </w:r>
    </w:p>
    <w:p>
      <w:pPr>
        <w:pBdr>
          <w:left w:val="single" w:color="375623" w:sz="12" w:space="8"/>
        </w:pBdr>
        <w:shd w:fill="E2EFDA" w:val="clear"/>
        <w:spacing w:after="120" w:before="120"/>
        <w:ind w:left="360"/>
      </w:pPr>
      <w:r>
        <w:rPr>
          <w:rFonts w:ascii="Arial" w:cs="Arial" w:eastAsia="Arial" w:hAnsi="Arial"/>
          <w:i/>
          <w:iCs/>
          <w:color w:val="000000"/>
          <w:sz w:val="21"/>
          <w:szCs w:val="21"/>
        </w:rPr>
        <w:t xml:space="preserve">REKOMENDASI IT SECURITY: Meskipun selisih biaya hanya USD $500/tahun, AI Tools (Enterprise) memberikan fondasi compliance yang jauh lebih kuat untuk perusahaan asuransi yang diawasi OJK. Nilai DPA formal saja sudah lebih tinggi dari selisih biaya tersebut. IT Security merekomendasikan upgrade ke Teams Plan.</w:t>
      </w:r>
    </w:p>
    <w:p>
      <w:r>
        <w:br w:type="page"/>
      </w:r>
    </w:p>
    <w:p>
      <w:pPr>
        <w:shd w:fill="1B3A6B" w:val="clear"/>
        <w:spacing w:after="200" w:before="0"/>
      </w:pPr>
      <w:r>
        <w:rPr>
          <w:rFonts w:ascii="Arial" w:cs="Arial" w:eastAsia="Arial" w:hAnsi="Arial"/>
          <w:b/>
          <w:bCs/>
          <w:color w:val="FFFFFF"/>
          <w:sz w:val="32"/>
          <w:szCs w:val="32"/>
        </w:rPr>
        <w:t xml:space="preserve">BAGIAN 6 — AI GOVERNANCE FRAMEWORK PT EQUITY LIFE INDONESIA</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AI Governance Framework</w:t>
      </w:r>
    </w:p>
    <w:p>
      <w:pPr>
        <w:spacing w:after="60" w:before="60"/>
        <w:jc w:val="left"/>
      </w:pPr>
      <w:r>
        <w:rPr>
          <w:rFonts w:ascii="Arial" w:cs="Arial" w:eastAsia="Arial" w:hAnsi="Arial"/>
          <w:b w:val="false"/>
          <w:bCs w:val="false"/>
          <w:i/>
          <w:iCs/>
          <w:color w:val="595959"/>
          <w:sz w:val="22"/>
          <w:szCs w:val="22"/>
        </w:rPr>
        <w:t xml:space="preserve">PT Equity Life Indonesia — Versi 1.0 | Maret 2026</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 Latar Belakang &amp; Tujuan</w:t>
      </w:r>
    </w:p>
    <w:p>
      <w:pPr>
        <w:spacing w:after="80" w:before="80"/>
        <w:jc w:val="left"/>
      </w:pPr>
      <w:r>
        <w:rPr>
          <w:rFonts w:ascii="Arial" w:cs="Arial" w:eastAsia="Arial" w:hAnsi="Arial"/>
          <w:b w:val="false"/>
          <w:bCs w:val="false"/>
          <w:i w:val="false"/>
          <w:iCs w:val="false"/>
          <w:color w:val="000000"/>
          <w:sz w:val="22"/>
          <w:szCs w:val="22"/>
        </w:rPr>
        <w:t xml:space="preserve">PT Equity Life Indonesia mengakui bahwa adopsi kecerdasan buatan (AI) membawa peluang signifikan dalam efisiensi operasional sekaligus risiko yang perlu dikelola secara terstruktur. Framework ini menetapkan prinsip, struktur tata kelola, dan standar operasional untuk penggunaan AI di seluruh unit organisasi, dengan mengacu pada UU PDP No. 27/2022, regulasi OJK, dan praktik tata kelola AI internasional.</w:t>
      </w:r>
    </w:p>
    <w:p>
      <w:pPr>
        <w:pStyle w:val="Heading2"/>
        <w:spacing w:after="120" w:before="240"/>
      </w:pPr>
      <w:r>
        <w:rPr>
          <w:rFonts w:ascii="Arial" w:cs="Arial" w:eastAsia="Arial" w:hAnsi="Arial"/>
          <w:b/>
          <w:bCs/>
          <w:color w:val="2E75B6"/>
          <w:sz w:val="26"/>
          <w:szCs w:val="26"/>
        </w:rPr>
        <w:t xml:space="preserve">2. Prinsip AI yang Bertanggung Jawab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Prinsip</w:t>
            </w:r>
          </w:p>
        </w:tc>
        <w:tc>
          <w:tcPr>
            <w:tcW w:type="dxa" w:w="70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Penerapan di ELI</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Transparansi</w:t>
            </w:r>
          </w:p>
        </w:tc>
        <w:tc>
          <w:tcPr>
            <w:tcW w:type="dxa" w:w="7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Setiap output AI yang digunakan dalam produk, layanan, atau keputusan bisnis harus diidentifikasi secara jelas sebagai output AI. Tidak ada keputusan otomatis penuh terhadap nasabah tanpa review manusia.</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Akuntabilitas</w:t>
            </w:r>
          </w:p>
        </w:tc>
        <w:tc>
          <w:tcPr>
            <w:tcW w:type="dxa" w:w="7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Pengguna AI bertanggung jawab penuh atas output yang digunakan. Output AI tidak mengurangi tanggung jawab profesional individu.</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Privasi by Design</w:t>
            </w:r>
          </w:p>
        </w:tc>
        <w:tc>
          <w:tcPr>
            <w:tcW w:type="dxa" w:w="7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Perlindungan data pribadi diintegrasikan sejak awal dalam setiap use case AI, bukan ditambahkan belakangan.</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Minimisasi Data</w:t>
            </w:r>
          </w:p>
        </w:tc>
        <w:tc>
          <w:tcPr>
            <w:tcW w:type="dxa" w:w="7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Hanya data yang benar-benar diperlukan yang diinput ke sistem AI. Hindari input data berlebihan.</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Keamanan</w:t>
            </w:r>
          </w:p>
        </w:tc>
        <w:tc>
          <w:tcPr>
            <w:tcW w:type="dxa" w:w="7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Semua sistem AI yang digunakan harus memenuhi standar keamanan informasi perusahaan dan telah melalui proses TPRM.</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Non-Diskriminasi</w:t>
            </w:r>
          </w:p>
        </w:tc>
        <w:tc>
          <w:tcPr>
            <w:tcW w:type="dxa" w:w="7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Penggunaan AI dalam proses underwriting, klaim, atau layanan nasabah tidak boleh menghasilkan diskriminasi berdasarkan karakteristik yang dilindungi hukum.</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 Struktur Tata Kelola AI</w:t>
      </w:r>
    </w:p>
    <w:p>
      <w:pPr>
        <w:spacing w:after="80" w:before="80"/>
        <w:jc w:val="left"/>
      </w:pPr>
      <w:r>
        <w:rPr>
          <w:rFonts w:ascii="Arial" w:cs="Arial" w:eastAsia="Arial" w:hAnsi="Arial"/>
          <w:b w:val="false"/>
          <w:bCs w:val="false"/>
          <w:i w:val="false"/>
          <w:iCs w:val="false"/>
          <w:color w:val="000000"/>
          <w:sz w:val="22"/>
          <w:szCs w:val="22"/>
        </w:rPr>
        <w:t xml:space="preserve">Berdasarkan struktur organisasi ELI (SK No. 008/HCD-SK/III/2026), tata kelola AI melibatkan unit-unit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c>
          <w:tcPr>
            <w:tcW w:type="dxa" w:w="2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Peran</w:t>
            </w:r>
          </w:p>
        </w:tc>
        <w:tc>
          <w:tcPr>
            <w:tcW w:type="dxa" w:w="3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Unit Organisasi</w:t>
            </w:r>
          </w:p>
        </w:tc>
        <w:tc>
          <w:tcPr>
            <w:tcW w:type="dxa" w:w="27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Tanggung Jawab</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AI Governance Owner</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Komite Pengelola Teknologi Informasi (Board Level)</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Persetujuan kebijakan AI, oversight strategis</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AI Policy Owner</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&amp; Governance (Technology &amp; Information Directorate)</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Membuat, memelihara, dan menegakkan AI AUP dan framework ini</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 Assessment</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 Management (Compliance Directorate)</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TPRM, DPIA, penilaian risiko AI</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Legal &amp; Regulatory</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Legal &amp; Compliance (Compliance Directorate)</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DPA, kepatuhan UU PDP, pelaporan ke OJK/Kominfo</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Governance</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Management &amp; Data Analysis (Digital Solution Development)</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Klasifikasi data, data catalog, kebijakan data quality untuk AI</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AI Implementation Lead</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Development Security Operation / Apps Development</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Implementasi teknis, integrasi AI ke sistem, DevSecOps</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Business AI Champions</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Analyst (setiap direktorat)</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Koordinasi use case AI per unit bisnis, sosialisasi AUP</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HR &amp; Training</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People Development (Human Capital Directorate)</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Program training AI literacy, onboarding AI AUP</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Audit &amp; Monitoring</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Internal Audit (langsung di bawah President Director)</w:t>
            </w:r>
          </w:p>
        </w:tc>
        <w:tc>
          <w:tcPr>
            <w:tcW w:type="dxa" w:w="27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Audit kepatuhan AI AUP, review insiden AI</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 Klasifikasi Penggunaan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Kelas</w:t>
            </w:r>
          </w:p>
        </w:tc>
        <w:tc>
          <w:tcPr>
            <w:tcW w:type="dxa" w:w="36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Karakteristik</w:t>
            </w:r>
          </w:p>
        </w:tc>
        <w:tc>
          <w:tcPr>
            <w:tcW w:type="dxa" w:w="36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Contoh di ELI</w:t>
            </w:r>
          </w:p>
        </w:tc>
      </w:tr>
      <w:tr>
        <w:tc>
          <w:tcPr>
            <w:tcW w:type="dxa" w:w="1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Kelas A — Tinggi</w:t>
            </w:r>
          </w:p>
        </w:tc>
        <w:tc>
          <w:tcPr>
            <w:tcW w:type="dxa" w:w="36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yang membuat atau sangat memengaruhi keputusan material terhadap nasabah</w:t>
            </w:r>
          </w:p>
        </w:tc>
        <w:tc>
          <w:tcPr>
            <w:tcW w:type="dxa" w:w="36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untuk keputusan klaim, underwriting otomatis, scoring risiko nasabah</w:t>
            </w:r>
          </w:p>
        </w:tc>
      </w:tr>
      <w:tr>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Kelas B — Sedang</w:t>
            </w:r>
          </w:p>
        </w:tc>
        <w:tc>
          <w:tcPr>
            <w:tcW w:type="dxa" w:w="36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yang digunakan dalam proses bisnis internal dengan potensi dampak pada nasabah</w:t>
            </w:r>
          </w:p>
        </w:tc>
        <w:tc>
          <w:tcPr>
            <w:tcW w:type="dxa" w:w="36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Analisis dokumen nasabah, draft komunikasi ke nasabah, analisis data customer</w:t>
            </w:r>
          </w:p>
        </w:tc>
      </w:tr>
      <w:tr>
        <w:tc>
          <w:tcPr>
            <w:tcW w:type="dxa" w:w="18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Kelas C — Rendah</w:t>
            </w:r>
          </w:p>
        </w:tc>
        <w:tc>
          <w:tcPr>
            <w:tcW w:type="dxa" w:w="36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untuk produktivitas internal tanpa akses data nasabah</w:t>
            </w:r>
          </w:p>
        </w:tc>
        <w:tc>
          <w:tcPr>
            <w:tcW w:type="dxa" w:w="36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Coding assistant, dokumentasi teknis, penyusunan user story, analisis kebutuhan internal (AI Tools Pro use case saat ini)</w:t>
            </w:r>
          </w:p>
        </w:tc>
      </w:tr>
    </w:tbl>
    <w:p>
      <w:pPr>
        <w:spacing w:after="60" w:before="60"/>
      </w:pPr>
      <w:r>
        <w:t xml:space="preserve"/>
      </w:r>
    </w:p>
    <w:p>
      <w:pPr>
        <w:spacing w:after="60" w:before="60"/>
        <w:jc w:val="left"/>
      </w:pPr>
      <w:r>
        <w:rPr>
          <w:rFonts w:ascii="Arial" w:cs="Arial" w:eastAsia="Arial" w:hAnsi="Arial"/>
          <w:b/>
          <w:bCs/>
          <w:i w:val="false"/>
          <w:iCs w:val="false"/>
          <w:color w:val="375623"/>
          <w:sz w:val="22"/>
          <w:szCs w:val="22"/>
        </w:rPr>
        <w:t xml:space="preserve">Penggunaan AI Tools Pro yang diajukan dalam Proposal 202603.0001 masuk dalam Kelas C — penggunaan AI berisiko rendah yang dibatasi pada produktivitas tim teknis internal tanpa akses data nasabah.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 Proses Approval Penggunaan AI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863"/>
        <w:gridCol w:w="2863"/>
      </w:tblGrid>
      <w:tr>
        <w:tc>
          <w:tcPr>
            <w:tcW w:type="dxa" w:w="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Aktivitas</w:t>
            </w:r>
          </w:p>
        </w:tc>
        <w:tc>
          <w:tcPr>
            <w:tcW w:type="dxa" w:w="286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PIC</w:t>
            </w:r>
          </w:p>
        </w:tc>
        <w:tc>
          <w:tcPr>
            <w:tcW w:type="dxa" w:w="286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Output</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Identifikasi use case &amp; klasifikasi risiko</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Unit Bisnis Pemohon</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Use Case Form</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Third-Party Risk Management (TPRM) vendor AI</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Risk / Risk Management</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TPRM Report</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DPIA (khusus Kelas A dan B)</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 Management + Legal</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DPIA Report</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Review &amp; negosiasi DPA</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Legal &amp; Compliance</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DPA yang sudah ditandatangani</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Assessment teknis</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&amp; Governance</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Assessment Report</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Persetujuan Komite TI / Manajemen</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Komite Pengelola TI</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Approval Letter / Notulen Komite</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Onboarding &amp; training pengguna</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 People Development</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Tanda tangan AUP + completion training</w:t>
            </w:r>
          </w:p>
        </w:tc>
      </w:tr>
      <w:tr>
        <w:tc>
          <w:tcPr>
            <w:tcW w:type="dxa" w:w="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Go-live &amp; monitoring berkelanjutan</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 IT Vendor Management</w:t>
            </w:r>
          </w:p>
        </w:tc>
        <w:tc>
          <w:tcPr>
            <w:tcW w:type="dxa" w:w="28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Dashboard monitoring aktif</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 Cakupan per Direktorat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Direktorat / Unit</w:t>
            </w:r>
          </w:p>
        </w:tc>
        <w:tc>
          <w:tcPr>
            <w:tcW w:type="dxa" w:w="326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 Case AI yang Diizinkan</w:t>
            </w:r>
          </w:p>
        </w:tc>
        <w:tc>
          <w:tcPr>
            <w:tcW w:type="dxa" w:w="326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Batasan Khusus</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Technology &amp; Information</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Coding assistance, code review, dokumentasi teknis, analisis kebutuhan sistem</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Dilarang input source code production system dan kredensial. Hanya pseudocode/abstraksi.</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Operation (Underwriting, Klaim)</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0000"/>
                <w:sz w:val="20"/>
                <w:szCs w:val="20"/>
              </w:rPr>
              <w:t xml:space="preserve">Kelas A &amp; B — memerlukan DPIA khusus sebelum implementasi. Saat ini BELUM diizinkan menggunakan AI eksternal (termasuk AI Tools) untuk proses yang menyentuh data nasabah.</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Seluruh data nasabah (PII, data medis, data keuangan) dilarang keras diinput ke AI eksternal manapun.</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Business (Penjualan, Produk)</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Analisis pasar dari sumber publik, pembuatan materi pemasaran, riset kompetitor, draft presentasi</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Dilarang input data nasabah aktual. Gunakan data agregat atau data dummy untuk analisis.</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Finance &amp; Investment</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Summarisasi laporan keuangan publik, riset investasi dari sumber publik, draft laporan</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Dilarang input data keuangan internal perusahaan (neraca, P&amp;L aktual) ke AI eksternal.</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Human Capital</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Draft JD, template kebijakan HR, materi training, analisis kebutuhan kompetensi</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Dilarang input data personal karyawan (gaji, evaluasi kinerja, data KK/KTP).</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Legal &amp; Compliance</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Riset regulasi publik, summarisasi peraturan, draft template kontrak non-sensitif</w:t>
            </w:r>
          </w:p>
        </w:tc>
        <w:tc>
          <w:tcPr>
            <w:tcW w:type="dxa" w:w="32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Dilarang input kontrak yang sudah ditandatangani atau dokumen hukum yang mengandung data pihak ketiga.</w:t>
            </w:r>
          </w:p>
        </w:tc>
      </w:tr>
    </w:tbl>
    <w:p>
      <w:r>
        <w:br w:type="page"/>
      </w:r>
    </w:p>
    <w:p>
      <w:pPr>
        <w:shd w:fill="1B3A6B" w:val="clear"/>
        <w:spacing w:after="200" w:before="0"/>
      </w:pPr>
      <w:r>
        <w:rPr>
          <w:rFonts w:ascii="Arial" w:cs="Arial" w:eastAsia="Arial" w:hAnsi="Arial"/>
          <w:b/>
          <w:bCs/>
          <w:color w:val="FFFFFF"/>
          <w:sz w:val="32"/>
          <w:szCs w:val="32"/>
        </w:rPr>
        <w:t xml:space="preserve">BAGIAN 7 — AI ACCEPTABLE USE POLICY (AUP) &amp; PERNYATAAN KEPATUHAN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AI ACCEPTABLE USE POLICY (AI AUP)</w:t>
      </w:r>
    </w:p>
    <w:p>
      <w:pPr>
        <w:spacing w:after="60" w:before="60"/>
        <w:jc w:val="left"/>
      </w:pPr>
      <w:r>
        <w:rPr>
          <w:rFonts w:ascii="Arial" w:cs="Arial" w:eastAsia="Arial" w:hAnsi="Arial"/>
          <w:b w:val="false"/>
          <w:bCs w:val="false"/>
          <w:i/>
          <w:iCs/>
          <w:color w:val="595959"/>
          <w:sz w:val="22"/>
          <w:szCs w:val="22"/>
        </w:rPr>
        <w:t xml:space="preserve">PT Equity Life Indonesia — Versi 1.0 | Berlaku: April 2026</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 Tujuan</w:t>
      </w:r>
    </w:p>
    <w:p>
      <w:pPr>
        <w:spacing w:after="80" w:before="60"/>
        <w:jc w:val="left"/>
      </w:pPr>
      <w:r>
        <w:rPr>
          <w:rFonts w:ascii="Arial" w:cs="Arial" w:eastAsia="Arial" w:hAnsi="Arial"/>
          <w:b w:val="false"/>
          <w:bCs w:val="false"/>
          <w:i w:val="false"/>
          <w:iCs w:val="false"/>
          <w:color w:val="000000"/>
          <w:sz w:val="22"/>
          <w:szCs w:val="22"/>
        </w:rPr>
        <w:t xml:space="preserve">Kebijakan ini menetapkan standar penggunaan alat bantu kecerdasan buatan (AI) yang dapat diterima oleh seluruh karyawan PT Equity Life Indonesia, dengan tujuan melindungi data perusahaan, data nasabah, dan memastikan kepatuhan terhadap regulasi yang berlaku, khususnya UU PDP No. 27/2022.</w:t>
      </w:r>
    </w:p>
    <w:p>
      <w:pPr>
        <w:pStyle w:val="Heading2"/>
        <w:spacing w:after="120" w:before="240"/>
      </w:pPr>
      <w:r>
        <w:rPr>
          <w:rFonts w:ascii="Arial" w:cs="Arial" w:eastAsia="Arial" w:hAnsi="Arial"/>
          <w:b/>
          <w:bCs/>
          <w:color w:val="2E75B6"/>
          <w:sz w:val="26"/>
          <w:szCs w:val="26"/>
        </w:rPr>
        <w:t xml:space="preserve">2. Ruang Lingkup</w:t>
      </w:r>
    </w:p>
    <w:p>
      <w:pPr>
        <w:spacing w:after="40" w:before="60"/>
        <w:jc w:val="left"/>
      </w:pPr>
      <w:r>
        <w:rPr>
          <w:rFonts w:ascii="Arial" w:cs="Arial" w:eastAsia="Arial" w:hAnsi="Arial"/>
          <w:b w:val="false"/>
          <w:bCs w:val="false"/>
          <w:i w:val="false"/>
          <w:iCs w:val="false"/>
          <w:color w:val="000000"/>
          <w:sz w:val="22"/>
          <w:szCs w:val="22"/>
        </w:rPr>
        <w:t xml:space="preserve">Kebijakan ini berlaku untuk:</w:t>
      </w:r>
    </w:p>
    <w:p>
      <w:pPr>
        <w:pStyle w:val="ListParagraph"/>
        <w:numPr>
          <w:ilvl w:val="0"/>
          <w:numId w:val="2"/>
        </w:numPr>
        <w:spacing w:after="40" w:before="40"/>
      </w:pPr>
      <w:r>
        <w:rPr>
          <w:rFonts w:ascii="Arial" w:cs="Arial" w:eastAsia="Arial" w:hAnsi="Arial"/>
          <w:b w:val="false"/>
          <w:bCs w:val="false"/>
          <w:color w:val="000000"/>
          <w:sz w:val="22"/>
          <w:szCs w:val="22"/>
        </w:rPr>
        <w:t xml:space="preserve">Seluruh karyawan tetap, kontrak, dan tenaga ahli yang menggunakan tools AI atas nama perusahaan</w:t>
      </w:r>
    </w:p>
    <w:p>
      <w:pPr>
        <w:pStyle w:val="ListParagraph"/>
        <w:numPr>
          <w:ilvl w:val="0"/>
          <w:numId w:val="2"/>
        </w:numPr>
        <w:spacing w:after="40" w:before="40"/>
      </w:pPr>
      <w:r>
        <w:rPr>
          <w:rFonts w:ascii="Arial" w:cs="Arial" w:eastAsia="Arial" w:hAnsi="Arial"/>
          <w:b w:val="false"/>
          <w:bCs w:val="false"/>
          <w:color w:val="000000"/>
          <w:sz w:val="22"/>
          <w:szCs w:val="22"/>
        </w:rPr>
        <w:t xml:space="preserve">Semua tools AI yang disediakan oleh perusahaan, termasuk AI Tools (platform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Penggunaan AI di jam kerja maupun di luar jam kerja menggunakan akun yang disediakan perusahaan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 Klasifikasi Data &amp; Ketentuan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763"/>
        <w:gridCol w:w="2763"/>
      </w:tblGrid>
      <w:tr>
        <w:tc>
          <w:tcPr>
            <w:tcW w:type="dxa" w:w="1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Kelas</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Contoh Data</w:t>
            </w:r>
          </w:p>
        </w:tc>
        <w:tc>
          <w:tcPr>
            <w:tcW w:type="dxa" w:w="276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Boleh Diinput?</w:t>
            </w:r>
          </w:p>
        </w:tc>
        <w:tc>
          <w:tcPr>
            <w:tcW w:type="dxa" w:w="276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Syarat</w:t>
            </w:r>
          </w:p>
        </w:tc>
      </w:tr>
      <w:tr>
        <w:tc>
          <w:tcPr>
            <w:tcW w:type="dxa" w:w="15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PUBLIC</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Regulasi publik, info produk asuransi publik, berita industri</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75623"/>
                <w:sz w:val="20"/>
                <w:szCs w:val="20"/>
              </w:rPr>
              <w:t xml:space="preserve">✅ BOLEH</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Tidak ada batasan khusus</w:t>
            </w:r>
          </w:p>
        </w:tc>
      </w:tr>
      <w:tr>
        <w:tc>
          <w:tcPr>
            <w:tcW w:type="dxa" w:w="15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INTERNAL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story, pseudocode, flow diagram, template dokumen internal, draft prosedur</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 BOLEH (dengan batasan)</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Hindari nama sistem produksi dan identifikasi perusahaan yang spesifik</w:t>
            </w:r>
          </w:p>
        </w:tc>
      </w:tr>
      <w:tr>
        <w:tc>
          <w:tcPr>
            <w:tcW w:type="dxa" w:w="15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bCs/>
                <w:i w:val="false"/>
                <w:iCs w:val="false"/>
                <w:color w:val="E26B0A"/>
                <w:sz w:val="20"/>
                <w:szCs w:val="20"/>
              </w:rPr>
              <w:t xml:space="preserve">CONFIDENTIAL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Source code inti sistem, arsitektur infrastruktur detail, data keuangan internal</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26B0A"/>
                <w:sz w:val="20"/>
                <w:szCs w:val="20"/>
              </w:rPr>
              <w:t xml:space="preserve">⚠️ HATI-HATI</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Hanya abstraksi/pseudocode. Tidak boleh full source code atau koneksi DB production. Wajib konsultasi IT Security.</w:t>
            </w:r>
          </w:p>
        </w:tc>
      </w:tr>
      <w:tr>
        <w:tc>
          <w:tcPr>
            <w:tcW w:type="dxa" w:w="15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RESTRICTED</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PII nasabah (NIK, nama, nomor polis), data medis, data KYC, kredensial sistem (password, API key, token)</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 DILARANG KERAS</w:t>
            </w:r>
          </w:p>
        </w:tc>
        <w:tc>
          <w:tcPr>
            <w:tcW w:type="dxa" w:w="276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Pelanggaran = insiden keamanan. Wajib dilaporkan dalam 1×24 jam.</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 Ketentuan Penggunaan</w:t>
      </w:r>
    </w:p>
    <w:p>
      <w:pPr>
        <w:pStyle w:val="Heading3"/>
        <w:spacing w:after="80" w:before="180"/>
      </w:pPr>
      <w:r>
        <w:rPr>
          <w:rFonts w:ascii="Arial" w:cs="Arial" w:eastAsia="Arial" w:hAnsi="Arial"/>
          <w:b/>
          <w:bCs/>
          <w:color w:val="595959"/>
          <w:sz w:val="23"/>
          <w:szCs w:val="23"/>
        </w:rPr>
        <w:t xml:space="preserve">4.1 Yang Wajib Dilakukan</w:t>
      </w:r>
    </w:p>
    <w:p>
      <w:pPr>
        <w:pStyle w:val="ListParagraph"/>
        <w:numPr>
          <w:ilvl w:val="0"/>
          <w:numId w:val="2"/>
        </w:numPr>
        <w:spacing w:after="40" w:before="40"/>
      </w:pPr>
      <w:r>
        <w:rPr>
          <w:rFonts w:ascii="Arial" w:cs="Arial" w:eastAsia="Arial" w:hAnsi="Arial"/>
          <w:b w:val="false"/>
          <w:bCs w:val="false"/>
          <w:color w:val="000000"/>
          <w:sz w:val="22"/>
          <w:szCs w:val="22"/>
        </w:rPr>
        <w:t xml:space="preserve">Menggunakan akun AI Tools yang diberikan perusahaan, bukan akun pribadi</w:t>
      </w:r>
    </w:p>
    <w:p>
      <w:pPr>
        <w:pStyle w:val="ListParagraph"/>
        <w:numPr>
          <w:ilvl w:val="0"/>
          <w:numId w:val="2"/>
        </w:numPr>
        <w:spacing w:after="40" w:before="40"/>
      </w:pPr>
      <w:r>
        <w:rPr>
          <w:rFonts w:ascii="Arial" w:cs="Arial" w:eastAsia="Arial" w:hAnsi="Arial"/>
          <w:b w:val="false"/>
          <w:bCs w:val="false"/>
          <w:color w:val="000000"/>
          <w:sz w:val="22"/>
          <w:szCs w:val="22"/>
        </w:rPr>
        <w:t xml:space="preserve">Melakukan self-check klasifikasi data sebelum menginput apapun ke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Mereview dan memvalidasi setiap output AI sebelum digunakan secara resmi</w:t>
      </w:r>
    </w:p>
    <w:p>
      <w:pPr>
        <w:pStyle w:val="ListParagraph"/>
        <w:numPr>
          <w:ilvl w:val="0"/>
          <w:numId w:val="2"/>
        </w:numPr>
        <w:spacing w:after="40" w:before="40"/>
      </w:pPr>
      <w:r>
        <w:rPr>
          <w:rFonts w:ascii="Arial" w:cs="Arial" w:eastAsia="Arial" w:hAnsi="Arial"/>
          <w:b w:val="false"/>
          <w:bCs w:val="false"/>
          <w:color w:val="000000"/>
          <w:sz w:val="22"/>
          <w:szCs w:val="22"/>
        </w:rPr>
        <w:t xml:space="preserve">Melaporkan setiap dugaan insiden atau pelanggaran AUP ke IT Security dalam 1×24 jam</w:t>
      </w:r>
    </w:p>
    <w:p>
      <w:pPr>
        <w:pStyle w:val="ListParagraph"/>
        <w:numPr>
          <w:ilvl w:val="0"/>
          <w:numId w:val="2"/>
        </w:numPr>
        <w:spacing w:after="40" w:before="40"/>
      </w:pPr>
      <w:r>
        <w:rPr>
          <w:rFonts w:ascii="Arial" w:cs="Arial" w:eastAsia="Arial" w:hAnsi="Arial"/>
          <w:b w:val="false"/>
          <w:bCs w:val="false"/>
          <w:color w:val="000000"/>
          <w:sz w:val="22"/>
          <w:szCs w:val="22"/>
        </w:rPr>
        <w:t xml:space="preserve">Mengikuti program refresher training AUP setiap tahun</w:t>
      </w:r>
    </w:p>
    <w:p>
      <w:pPr>
        <w:spacing w:after="60" w:before="60"/>
      </w:pPr>
      <w:r>
        <w:t xml:space="preserve"/>
      </w:r>
    </w:p>
    <w:p>
      <w:pPr>
        <w:pStyle w:val="Heading3"/>
        <w:spacing w:after="80" w:before="180"/>
      </w:pPr>
      <w:r>
        <w:rPr>
          <w:rFonts w:ascii="Arial" w:cs="Arial" w:eastAsia="Arial" w:hAnsi="Arial"/>
          <w:b/>
          <w:bCs/>
          <w:color w:val="595959"/>
          <w:sz w:val="23"/>
          <w:szCs w:val="23"/>
        </w:rPr>
        <w:t xml:space="preserve">4.2 Yang Dilarang</w:t>
      </w:r>
    </w:p>
    <w:p>
      <w:pPr>
        <w:pStyle w:val="ListParagraph"/>
        <w:numPr>
          <w:ilvl w:val="0"/>
          <w:numId w:val="2"/>
        </w:numPr>
        <w:spacing w:after="40" w:before="40"/>
      </w:pPr>
      <w:r>
        <w:rPr>
          <w:rFonts w:ascii="Arial" w:cs="Arial" w:eastAsia="Arial" w:hAnsi="Arial"/>
          <w:b w:val="false"/>
          <w:bCs w:val="false"/>
          <w:color w:val="000000"/>
          <w:sz w:val="22"/>
          <w:szCs w:val="22"/>
        </w:rPr>
        <w:t xml:space="preserve">Menginput data RESTRICTED dalam kondisi apapun (lihat tabel klasifikasi di atas)</w:t>
      </w:r>
    </w:p>
    <w:p>
      <w:pPr>
        <w:pStyle w:val="ListParagraph"/>
        <w:numPr>
          <w:ilvl w:val="0"/>
          <w:numId w:val="2"/>
        </w:numPr>
        <w:spacing w:after="40" w:before="40"/>
      </w:pPr>
      <w:r>
        <w:rPr>
          <w:rFonts w:ascii="Arial" w:cs="Arial" w:eastAsia="Arial" w:hAnsi="Arial"/>
          <w:b w:val="false"/>
          <w:bCs w:val="false"/>
          <w:color w:val="000000"/>
          <w:sz w:val="22"/>
          <w:szCs w:val="22"/>
        </w:rPr>
        <w:t xml:space="preserve">Berbagi atau meminjamkan kredensial akun AI Tools kepada orang lain (1 akun = 1 pengguna)</w:t>
      </w:r>
    </w:p>
    <w:p>
      <w:pPr>
        <w:pStyle w:val="ListParagraph"/>
        <w:numPr>
          <w:ilvl w:val="0"/>
          <w:numId w:val="2"/>
        </w:numPr>
        <w:spacing w:after="40" w:before="40"/>
      </w:pPr>
      <w:r>
        <w:rPr>
          <w:rFonts w:ascii="Arial" w:cs="Arial" w:eastAsia="Arial" w:hAnsi="Arial"/>
          <w:b w:val="false"/>
          <w:bCs w:val="false"/>
          <w:color w:val="000000"/>
          <w:sz w:val="22"/>
          <w:szCs w:val="22"/>
        </w:rPr>
        <w:t xml:space="preserve">Menggunakan output AI sebagai keputusan final tanpa review manusia</w:t>
      </w:r>
    </w:p>
    <w:p>
      <w:pPr>
        <w:pStyle w:val="ListParagraph"/>
        <w:numPr>
          <w:ilvl w:val="0"/>
          <w:numId w:val="2"/>
        </w:numPr>
        <w:spacing w:after="40" w:before="40"/>
      </w:pPr>
      <w:r>
        <w:rPr>
          <w:rFonts w:ascii="Arial" w:cs="Arial" w:eastAsia="Arial" w:hAnsi="Arial"/>
          <w:b w:val="false"/>
          <w:bCs w:val="false"/>
          <w:color w:val="000000"/>
          <w:sz w:val="22"/>
          <w:szCs w:val="22"/>
        </w:rPr>
        <w:t xml:space="preserve">Membuat screenshot percakapan AI Tools yang mengandung data sensitif perusahaan</w:t>
      </w:r>
    </w:p>
    <w:p>
      <w:pPr>
        <w:pStyle w:val="ListParagraph"/>
        <w:numPr>
          <w:ilvl w:val="0"/>
          <w:numId w:val="2"/>
        </w:numPr>
        <w:spacing w:after="40" w:before="40"/>
      </w:pPr>
      <w:r>
        <w:rPr>
          <w:rFonts w:ascii="Arial" w:cs="Arial" w:eastAsia="Arial" w:hAnsi="Arial"/>
          <w:b w:val="false"/>
          <w:bCs w:val="false"/>
          <w:color w:val="000000"/>
          <w:sz w:val="22"/>
          <w:szCs w:val="22"/>
        </w:rPr>
        <w:t xml:space="preserve">Menggunakan AI Tools untuk kepentingan pribadi di luar pekerjaan menggunakan akun perusahaan</w:t>
      </w:r>
    </w:p>
    <w:p>
      <w:pPr>
        <w:pStyle w:val="ListParagraph"/>
        <w:numPr>
          <w:ilvl w:val="0"/>
          <w:numId w:val="2"/>
        </w:numPr>
        <w:spacing w:after="40" w:before="40"/>
      </w:pPr>
      <w:r>
        <w:rPr>
          <w:rFonts w:ascii="Arial" w:cs="Arial" w:eastAsia="Arial" w:hAnsi="Arial"/>
          <w:b w:val="false"/>
          <w:bCs w:val="false"/>
          <w:color w:val="000000"/>
          <w:sz w:val="22"/>
          <w:szCs w:val="22"/>
        </w:rPr>
        <w:t xml:space="preserve">Memasukkan nilai API key, password, token, atau credential aktual ke prompt AI Tools dalam bentuk apapun</w:t>
      </w:r>
    </w:p>
    <w:p>
      <w:pPr>
        <w:pStyle w:val="ListParagraph"/>
        <w:numPr>
          <w:ilvl w:val="0"/>
          <w:numId w:val="2"/>
        </w:numPr>
        <w:spacing w:after="40" w:before="40"/>
      </w:pPr>
      <w:r>
        <w:rPr>
          <w:rFonts w:ascii="Arial" w:cs="Arial" w:eastAsia="Arial" w:hAnsi="Arial"/>
          <w:b w:val="false"/>
          <w:bCs w:val="false"/>
          <w:color w:val="000000"/>
          <w:sz w:val="22"/>
          <w:szCs w:val="22"/>
        </w:rPr>
        <w:t xml:space="preserve">Menggunakan AI tools lain yang belum mendapat persetujuan IT Security &amp; Governance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 Tanggung Jawab Pengguna</w:t>
      </w:r>
    </w:p>
    <w:p>
      <w:pPr>
        <w:spacing w:after="40" w:before="60"/>
        <w:jc w:val="left"/>
      </w:pPr>
      <w:r>
        <w:rPr>
          <w:rFonts w:ascii="Arial" w:cs="Arial" w:eastAsia="Arial" w:hAnsi="Arial"/>
          <w:b w:val="false"/>
          <w:bCs w:val="false"/>
          <w:i w:val="false"/>
          <w:iCs w:val="false"/>
          <w:color w:val="000000"/>
          <w:sz w:val="22"/>
          <w:szCs w:val="22"/>
        </w:rPr>
        <w:t xml:space="preserve">Setiap pengguna bertanggung jawab penuh atas:</w:t>
      </w:r>
    </w:p>
    <w:p>
      <w:pPr>
        <w:pStyle w:val="ListParagraph"/>
        <w:numPr>
          <w:ilvl w:val="0"/>
          <w:numId w:val="2"/>
        </w:numPr>
        <w:spacing w:after="40" w:before="40"/>
      </w:pPr>
      <w:r>
        <w:rPr>
          <w:rFonts w:ascii="Arial" w:cs="Arial" w:eastAsia="Arial" w:hAnsi="Arial"/>
          <w:b w:val="false"/>
          <w:bCs w:val="false"/>
          <w:color w:val="000000"/>
          <w:sz w:val="22"/>
          <w:szCs w:val="22"/>
        </w:rPr>
        <w:t xml:space="preserve">Keakuratan dan kepatuhan data yang diinput ke AI Tools</w:t>
      </w:r>
    </w:p>
    <w:p>
      <w:pPr>
        <w:pStyle w:val="ListParagraph"/>
        <w:numPr>
          <w:ilvl w:val="0"/>
          <w:numId w:val="2"/>
        </w:numPr>
        <w:spacing w:after="40" w:before="40"/>
      </w:pPr>
      <w:r>
        <w:rPr>
          <w:rFonts w:ascii="Arial" w:cs="Arial" w:eastAsia="Arial" w:hAnsi="Arial"/>
          <w:b w:val="false"/>
          <w:bCs w:val="false"/>
          <w:color w:val="000000"/>
          <w:sz w:val="22"/>
          <w:szCs w:val="22"/>
        </w:rPr>
        <w:t xml:space="preserve">Kualitas dan kebenaran output AI yang digunakan dalam pekerjaan</w:t>
      </w:r>
    </w:p>
    <w:p>
      <w:pPr>
        <w:pStyle w:val="ListParagraph"/>
        <w:numPr>
          <w:ilvl w:val="0"/>
          <w:numId w:val="2"/>
        </w:numPr>
        <w:spacing w:after="40" w:before="40"/>
      </w:pPr>
      <w:r>
        <w:rPr>
          <w:rFonts w:ascii="Arial" w:cs="Arial" w:eastAsia="Arial" w:hAnsi="Arial"/>
          <w:b w:val="false"/>
          <w:bCs w:val="false"/>
          <w:color w:val="000000"/>
          <w:sz w:val="22"/>
          <w:szCs w:val="22"/>
        </w:rPr>
        <w:t xml:space="preserve">Pelaporan segera jika menemukan potensi pelanggaran, baik oleh diri sendiri maupun rekan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 Konsekuensi Pelanggaran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Tingkat Pelanggaran</w:t>
            </w:r>
          </w:p>
        </w:tc>
        <w:tc>
          <w:tcPr>
            <w:tcW w:type="dxa" w:w="3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Contoh</w:t>
            </w:r>
          </w:p>
        </w:tc>
        <w:tc>
          <w:tcPr>
            <w:tcW w:type="dxa" w:w="30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Konsekuensi</w:t>
            </w:r>
          </w:p>
        </w:tc>
      </w:tr>
      <w:tr>
        <w:tc>
          <w:tcPr>
            <w:tcW w:type="dxa" w:w="25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Ringan</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Input data Internal tanpa memperhatikan batasan, lupa hapus history percakapan</w:t>
            </w:r>
          </w:p>
        </w:tc>
        <w:tc>
          <w:tcPr>
            <w:tcW w:type="dxa" w:w="3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Teguran lisan, re-training wajib</w:t>
            </w:r>
          </w:p>
        </w:tc>
      </w:tr>
      <w:tr>
        <w:tc>
          <w:tcPr>
            <w:tcW w:type="dxa" w:w="25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Sedang</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Input data Confidential tanpa izin, sharing akun dengan rekan</w:t>
            </w:r>
          </w:p>
        </w:tc>
        <w:tc>
          <w:tcPr>
            <w:tcW w:type="dxa" w:w="3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Teguran tertulis, penangguhan akses AI Tools, laporan ke atasan langsung</w:t>
            </w:r>
          </w:p>
        </w:tc>
      </w:tr>
      <w:tr>
        <w:tc>
          <w:tcPr>
            <w:tcW w:type="dxa" w:w="25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Berat</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Input data RESTRICTED (PII nasabah, kredensial sistem), penggunaan untuk tujuan ilegal</w:t>
            </w:r>
          </w:p>
        </w:tc>
        <w:tc>
          <w:tcPr>
            <w:tcW w:type="dxa" w:w="3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Tindakan disipliner sesuai PKB/peraturan perusahaan, potensi pelaporan ke Kominfo, tindakan hukum jika diperlukan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 Insiden Response</w:t>
      </w:r>
    </w:p>
    <w:p>
      <w:pPr>
        <w:pStyle w:val="ListParagraph"/>
        <w:numPr>
          <w:ilvl w:val="0"/>
          <w:numId w:val="2"/>
        </w:numPr>
        <w:spacing w:after="40" w:before="40"/>
      </w:pPr>
      <w:r>
        <w:rPr>
          <w:rFonts w:ascii="Arial" w:cs="Arial" w:eastAsia="Arial" w:hAnsi="Arial"/>
          <w:b w:val="false"/>
          <w:bCs w:val="false"/>
          <w:color w:val="000000"/>
          <w:sz w:val="22"/>
          <w:szCs w:val="22"/>
        </w:rPr>
        <w:t xml:space="preserve">Jika karyawan menyadari telah menginput data RESTRICTED: segera laporkan ke IT Security (email: itsecurity@equitylife.co.id atau nomor darurat yang ditentukan), jangan tunggu sampai hari berikutnya</w:t>
      </w:r>
    </w:p>
    <w:p>
      <w:pPr>
        <w:pStyle w:val="ListParagraph"/>
        <w:numPr>
          <w:ilvl w:val="0"/>
          <w:numId w:val="2"/>
        </w:numPr>
        <w:spacing w:after="40" w:before="40"/>
      </w:pPr>
      <w:r>
        <w:rPr>
          <w:rFonts w:ascii="Arial" w:cs="Arial" w:eastAsia="Arial" w:hAnsi="Arial"/>
          <w:b w:val="false"/>
          <w:bCs w:val="false"/>
          <w:color w:val="000000"/>
          <w:sz w:val="22"/>
          <w:szCs w:val="22"/>
        </w:rPr>
        <w:t xml:space="preserve">IT Security akan melakukan asesmen dalam 2×24 jam dan menentukan apakah insiden perlu dieskalasi ke CISO dan Compliance</w:t>
      </w:r>
    </w:p>
    <w:p>
      <w:pPr>
        <w:pStyle w:val="ListParagraph"/>
        <w:numPr>
          <w:ilvl w:val="0"/>
          <w:numId w:val="2"/>
        </w:numPr>
        <w:spacing w:after="40" w:before="40"/>
      </w:pPr>
      <w:r>
        <w:rPr>
          <w:rFonts w:ascii="Arial" w:cs="Arial" w:eastAsia="Arial" w:hAnsi="Arial"/>
          <w:b w:val="false"/>
          <w:bCs w:val="false"/>
          <w:color w:val="000000"/>
          <w:sz w:val="22"/>
          <w:szCs w:val="22"/>
        </w:rPr>
        <w:t xml:space="preserve">Jika terkonfirmasi sebagai data breach: Perusahaan wajib melakukan notifikasi ke Kominfo dan subjek data terdampak dalam 14×24 jam sesuai UU PDP Pasal 46</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B3A6B"/>
          <w:sz w:val="32"/>
          <w:szCs w:val="32"/>
        </w:rPr>
        <w:t xml:space="preserve">PERNYATAAN KEPATUHAN AI ACCEPTABLE USE POLICY</w:t>
      </w:r>
    </w:p>
    <w:p>
      <w:pPr>
        <w:spacing w:after="80" w:before="60"/>
        <w:jc w:val="left"/>
      </w:pPr>
      <w:r>
        <w:rPr>
          <w:rFonts w:ascii="Arial" w:cs="Arial" w:eastAsia="Arial" w:hAnsi="Arial"/>
          <w:b/>
          <w:bCs/>
          <w:i w:val="false"/>
          <w:iCs w:val="false"/>
          <w:color w:val="1B3A6B"/>
          <w:sz w:val="22"/>
          <w:szCs w:val="22"/>
        </w:rPr>
        <w:t xml:space="preserve">PT Equity Life Indonesia</w:t>
      </w:r>
    </w:p>
    <w:p>
      <w:pPr>
        <w:pBdr>
          <w:left w:val="single" w:color="2E75B6" w:sz="12" w:space="8"/>
        </w:pBdr>
        <w:shd w:fill="DEEAF1" w:val="clear"/>
        <w:spacing w:after="120" w:before="120"/>
        <w:ind w:left="360"/>
      </w:pPr>
      <w:r>
        <w:rPr>
          <w:rFonts w:ascii="Arial" w:cs="Arial" w:eastAsia="Arial" w:hAnsi="Arial"/>
          <w:i/>
          <w:iCs/>
          <w:color w:val="000000"/>
          <w:sz w:val="21"/>
          <w:szCs w:val="21"/>
        </w:rPr>
        <w:t xml:space="preserve">Dokumen ini wajib ditandatangani sebelum akun AI Tools diaktifkan. Simpan satu salinan di arsip HR dan satu salinan diberikan kepada karyawan.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Nama Lengkap</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NIK Karyawan</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Jabatan</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Unit / Departemen</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Direktorat</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Email Akun AI Tools</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Tanggal Training AUP</w:t>
            </w:r>
          </w:p>
        </w:tc>
        <w:tc>
          <w:tcPr>
            <w:tcW w:type="dxa" w:w="60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80" w:before="80"/>
      </w:pPr>
      <w:r>
        <w:t xml:space="preserve"/>
      </w:r>
    </w:p>
    <w:p>
      <w:pPr>
        <w:spacing w:after="60" w:before="60"/>
        <w:jc w:val="left"/>
      </w:pPr>
      <w:r>
        <w:rPr>
          <w:rFonts w:ascii="Arial" w:cs="Arial" w:eastAsia="Arial" w:hAnsi="Arial"/>
          <w:b/>
          <w:bCs/>
          <w:i w:val="false"/>
          <w:iCs w:val="false"/>
          <w:color w:val="000000"/>
          <w:sz w:val="22"/>
          <w:szCs w:val="22"/>
        </w:rPr>
        <w:t xml:space="preserve">Dengan menandatangani dokumen ini, saya menyatakan bahwa:</w:t>
      </w:r>
    </w:p>
    <w:p>
      <w:pPr>
        <w:pStyle w:val="ListParagraph"/>
        <w:numPr>
          <w:ilvl w:val="0"/>
          <w:numId w:val="3"/>
        </w:numPr>
        <w:spacing w:after="40" w:before="40"/>
      </w:pPr>
      <w:r>
        <w:rPr>
          <w:rFonts w:ascii="Arial" w:cs="Arial" w:eastAsia="Arial" w:hAnsi="Arial"/>
          <w:b w:val="false"/>
          <w:bCs w:val="false"/>
          <w:color w:val="000000"/>
          <w:sz w:val="22"/>
          <w:szCs w:val="22"/>
        </w:rPr>
        <w:t xml:space="preserve">Saya telah membaca, memahami, dan menyetujui seluruh ketentuan AI Acceptable Use Policy PT Equity Life Indonesia versi yang berlaku.</w:t>
      </w:r>
    </w:p>
    <w:p>
      <w:pPr>
        <w:pStyle w:val="ListParagraph"/>
        <w:numPr>
          <w:ilvl w:val="0"/>
          <w:numId w:val="3"/>
        </w:numPr>
        <w:spacing w:after="40" w:before="40"/>
      </w:pPr>
      <w:r>
        <w:rPr>
          <w:rFonts w:ascii="Arial" w:cs="Arial" w:eastAsia="Arial" w:hAnsi="Arial"/>
          <w:b w:val="false"/>
          <w:bCs w:val="false"/>
          <w:color w:val="000000"/>
          <w:sz w:val="22"/>
          <w:szCs w:val="22"/>
        </w:rPr>
        <w:t xml:space="preserve">Saya memahami klasifikasi data perusahaan dan berkomitmen untuk tidak menginput data RESTRICTED ke dalam tools AI apapun, termasuk AI Tools.</w:t>
      </w:r>
    </w:p>
    <w:p>
      <w:pPr>
        <w:pStyle w:val="ListParagraph"/>
        <w:numPr>
          <w:ilvl w:val="0"/>
          <w:numId w:val="3"/>
        </w:numPr>
        <w:spacing w:after="40" w:before="40"/>
      </w:pPr>
      <w:r>
        <w:rPr>
          <w:rFonts w:ascii="Arial" w:cs="Arial" w:eastAsia="Arial" w:hAnsi="Arial"/>
          <w:b w:val="false"/>
          <w:bCs w:val="false"/>
          <w:color w:val="000000"/>
          <w:sz w:val="22"/>
          <w:szCs w:val="22"/>
        </w:rPr>
        <w:t xml:space="preserve">Saya memahami bahwa 1 akun AI Tools = 1 pengguna, dan saya tidak akan berbagi kredensial akun kepada siapapun.</w:t>
      </w:r>
    </w:p>
    <w:p>
      <w:pPr>
        <w:pStyle w:val="ListParagraph"/>
        <w:numPr>
          <w:ilvl w:val="0"/>
          <w:numId w:val="3"/>
        </w:numPr>
        <w:spacing w:after="40" w:before="40"/>
      </w:pPr>
      <w:r>
        <w:rPr>
          <w:rFonts w:ascii="Arial" w:cs="Arial" w:eastAsia="Arial" w:hAnsi="Arial"/>
          <w:b w:val="false"/>
          <w:bCs w:val="false"/>
          <w:color w:val="000000"/>
          <w:sz w:val="22"/>
          <w:szCs w:val="22"/>
        </w:rPr>
        <w:t xml:space="preserve">Saya memahami bahwa seluruh aktivitas penggunaan akun AI Tools yang diberikan perusahaan dapat dimonitor oleh IT Security sesuai kebijakan yang berlaku.</w:t>
      </w:r>
    </w:p>
    <w:p>
      <w:pPr>
        <w:pStyle w:val="ListParagraph"/>
        <w:numPr>
          <w:ilvl w:val="0"/>
          <w:numId w:val="3"/>
        </w:numPr>
        <w:spacing w:after="40" w:before="40"/>
      </w:pPr>
      <w:r>
        <w:rPr>
          <w:rFonts w:ascii="Arial" w:cs="Arial" w:eastAsia="Arial" w:hAnsi="Arial"/>
          <w:b w:val="false"/>
          <w:bCs w:val="false"/>
          <w:color w:val="000000"/>
          <w:sz w:val="22"/>
          <w:szCs w:val="22"/>
        </w:rPr>
        <w:t xml:space="preserve">Saya memahami bahwa pelanggaran terhadap AUP ini dapat mengakibatkan tindakan disipliner sesuai peraturan perusahaan yang berlaku.</w:t>
      </w:r>
    </w:p>
    <w:p>
      <w:pPr>
        <w:pStyle w:val="ListParagraph"/>
        <w:numPr>
          <w:ilvl w:val="0"/>
          <w:numId w:val="3"/>
        </w:numPr>
        <w:spacing w:after="40" w:before="40"/>
      </w:pPr>
      <w:r>
        <w:rPr>
          <w:rFonts w:ascii="Arial" w:cs="Arial" w:eastAsia="Arial" w:hAnsi="Arial"/>
          <w:b w:val="false"/>
          <w:bCs w:val="false"/>
          <w:color w:val="000000"/>
          <w:sz w:val="22"/>
          <w:szCs w:val="22"/>
        </w:rPr>
        <w:t xml:space="preserve">Saya bersedia mengikuti program refresher training AI AUP yang dijadwalkan oleh perusahaan.</w:t>
      </w:r>
    </w:p>
    <w:p>
      <w:pPr>
        <w:spacing w:after="8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Karyawan</w:t>
            </w:r>
          </w:p>
        </w:tc>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Mengetahui (Atasan Langsung)</w:t>
            </w:r>
          </w:p>
        </w:tc>
      </w:tr>
      <w:tr>
        <w:tc>
          <w:tcPr>
            <w:tcW w:type="dxa" w:w="45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Nama   : ___________________________
Tanggal: ___________________________
Tanda Tangan: ___________________________</w:t>
            </w:r>
          </w:p>
        </w:tc>
        <w:tc>
          <w:tcPr>
            <w:tcW w:type="dxa" w:w="45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Nama   : ___________________________
Jabatan: ___________________________
Tanda Tangan: ___________________________</w:t>
            </w:r>
          </w:p>
        </w:tc>
      </w:tr>
    </w:tbl>
    <w:p>
      <w:pPr>
        <w:spacing w:after="60" w:before="60"/>
      </w:pPr>
      <w:r>
        <w:t xml:space="preserve"/>
      </w:r>
    </w:p>
    <w:p>
      <w:pPr>
        <w:spacing w:after="60" w:before="60"/>
        <w:jc w:val="left"/>
      </w:pPr>
      <w:r>
        <w:rPr>
          <w:rFonts w:ascii="Arial" w:cs="Arial" w:eastAsia="Arial" w:hAnsi="Arial"/>
          <w:b w:val="false"/>
          <w:bCs w:val="false"/>
          <w:i/>
          <w:iCs/>
          <w:color w:val="595959"/>
          <w:sz w:val="22"/>
          <w:szCs w:val="22"/>
        </w:rPr>
        <w:t xml:space="preserve">Salinan disimpan: [  ] Arsip HR    [  ] Karyawan    [  ] IT Security</w:t>
      </w:r>
    </w:p>
    <w:p>
      <w:r>
        <w:br w:type="page"/>
      </w:r>
    </w:p>
    <w:p>
      <w:pPr>
        <w:shd w:fill="1B3A6B" w:val="clear"/>
        <w:spacing w:after="200" w:before="0"/>
      </w:pPr>
      <w:r>
        <w:rPr>
          <w:rFonts w:ascii="Arial" w:cs="Arial" w:eastAsia="Arial" w:hAnsi="Arial"/>
          <w:b/>
          <w:bCs/>
          <w:color w:val="FFFFFF"/>
          <w:sz w:val="32"/>
          <w:szCs w:val="32"/>
        </w:rPr>
        <w:t xml:space="preserve">BAGIAN 8 — IT SECURITY ASSESSMENT RESPONSE</w:t>
      </w:r>
    </w:p>
    <w:p>
      <w:pPr>
        <w:spacing w:after="80" w:before="80"/>
      </w:pPr>
      <w:r>
        <w:t xml:space="preserve"/>
      </w:r>
    </w:p>
    <w:p>
      <w:pPr>
        <w:spacing w:after="60" w:before="60"/>
        <w:jc w:val="left"/>
      </w:pPr>
      <w:r>
        <w:rPr>
          <w:rFonts w:ascii="Arial" w:cs="Arial" w:eastAsia="Arial" w:hAnsi="Arial"/>
          <w:b w:val="false"/>
          <w:bCs w:val="false"/>
          <w:i/>
          <w:iCs/>
          <w:color w:val="595959"/>
          <w:sz w:val="22"/>
          <w:szCs w:val="22"/>
        </w:rPr>
        <w:t xml:space="preserve">Nomor: ITSG/ASR/2026/001 | Tanggal: 27 Maret 2026 | Klasifikasi: CONFIDENTIAL</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B3A6B"/>
          <w:sz w:val="32"/>
          <w:szCs w:val="32"/>
        </w:rPr>
        <w:t xml:space="preserve">IT Security Assessment Response</w:t>
      </w:r>
    </w:p>
    <w:p>
      <w:pPr>
        <w:spacing w:after="60" w:before="60"/>
        <w:jc w:val="left"/>
      </w:pPr>
      <w:r>
        <w:rPr>
          <w:rFonts w:ascii="Arial" w:cs="Arial" w:eastAsia="Arial" w:hAnsi="Arial"/>
          <w:b w:val="false"/>
          <w:bCs w:val="false"/>
          <w:i/>
          <w:iCs/>
          <w:color w:val="595959"/>
          <w:sz w:val="22"/>
          <w:szCs w:val="22"/>
        </w:rPr>
        <w:t xml:space="preserve">Terhadap Proposal No. 202603.0001: Pembelian AI Tools Pro Plan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Kepada:</w:t>
      </w:r>
    </w:p>
    <w:p>
      <w:pPr>
        <w:spacing w:after="60" w:before="60"/>
        <w:jc w:val="left"/>
      </w:pPr>
      <w:r>
        <w:rPr>
          <w:rFonts w:ascii="Arial" w:cs="Arial" w:eastAsia="Arial" w:hAnsi="Arial"/>
          <w:b/>
          <w:bCs/>
          <w:i w:val="false"/>
          <w:iCs w:val="false"/>
          <w:color w:val="000000"/>
          <w:sz w:val="22"/>
          <w:szCs w:val="22"/>
        </w:rPr>
        <w:t xml:space="preserve">[Nama Pemohon / Tech Lead]</w:t>
      </w:r>
    </w:p>
    <w:p>
      <w:pPr>
        <w:spacing w:after="60" w:before="60"/>
        <w:jc w:val="left"/>
      </w:pPr>
      <w:r>
        <w:rPr>
          <w:rFonts w:ascii="Arial" w:cs="Arial" w:eastAsia="Arial" w:hAnsi="Arial"/>
          <w:b w:val="false"/>
          <w:bCs w:val="false"/>
          <w:i w:val="false"/>
          <w:iCs w:val="false"/>
          <w:color w:val="000000"/>
          <w:sz w:val="22"/>
          <w:szCs w:val="22"/>
        </w:rPr>
        <w:t xml:space="preserve">Digital Solution Development — Technology &amp; Information Directorate</w:t>
      </w:r>
    </w:p>
    <w:p>
      <w:pPr>
        <w:spacing w:after="60" w:before="60"/>
        <w:jc w:val="left"/>
      </w:pPr>
      <w:r>
        <w:rPr>
          <w:rFonts w:ascii="Arial" w:cs="Arial" w:eastAsia="Arial" w:hAnsi="Arial"/>
          <w:b w:val="false"/>
          <w:bCs w:val="false"/>
          <w:i w:val="false"/>
          <w:iCs w:val="false"/>
          <w:color w:val="000000"/>
          <w:sz w:val="22"/>
          <w:szCs w:val="22"/>
        </w:rPr>
        <w:t xml:space="preserve">PT Equity Life Indonesia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Dari:</w:t>
      </w:r>
    </w:p>
    <w:p>
      <w:pPr>
        <w:spacing w:after="60" w:before="60"/>
        <w:jc w:val="left"/>
      </w:pPr>
      <w:r>
        <w:rPr>
          <w:rFonts w:ascii="Arial" w:cs="Arial" w:eastAsia="Arial" w:hAnsi="Arial"/>
          <w:b/>
          <w:bCs/>
          <w:i w:val="false"/>
          <w:iCs w:val="false"/>
          <w:color w:val="000000"/>
          <w:sz w:val="22"/>
          <w:szCs w:val="22"/>
        </w:rPr>
        <w:t xml:space="preserve">IT Security &amp; Governance</w:t>
      </w:r>
    </w:p>
    <w:p>
      <w:pPr>
        <w:spacing w:after="60" w:before="60"/>
        <w:jc w:val="left"/>
      </w:pPr>
      <w:r>
        <w:rPr>
          <w:rFonts w:ascii="Arial" w:cs="Arial" w:eastAsia="Arial" w:hAnsi="Arial"/>
          <w:b w:val="false"/>
          <w:bCs w:val="false"/>
          <w:i w:val="false"/>
          <w:iCs w:val="false"/>
          <w:color w:val="000000"/>
          <w:sz w:val="22"/>
          <w:szCs w:val="22"/>
        </w:rPr>
        <w:t xml:space="preserve">IT Operation — Technology &amp; Information Directorate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Perihal: Hasil IT Security Assessment — Proposal Pembelian AI Tools Pro Plan</w:t>
      </w:r>
    </w:p>
    <w:p>
      <w:pPr>
        <w:spacing w:after="60" w:before="60"/>
      </w:pPr>
      <w:r>
        <w:t xml:space="preserve"/>
      </w:r>
    </w:p>
    <w:p>
      <w:pPr>
        <w:spacing w:after="80" w:before="60"/>
        <w:jc w:val="left"/>
      </w:pPr>
      <w:r>
        <w:rPr>
          <w:rFonts w:ascii="Arial" w:cs="Arial" w:eastAsia="Arial" w:hAnsi="Arial"/>
          <w:b w:val="false"/>
          <w:bCs w:val="false"/>
          <w:i w:val="false"/>
          <w:iCs w:val="false"/>
          <w:color w:val="000000"/>
          <w:sz w:val="22"/>
          <w:szCs w:val="22"/>
        </w:rPr>
        <w:t xml:space="preserve">Merujuk pada Proposal No. 202603.0001 tanggal 27 Maret 2026 mengenai permohonan pembelian 5 lisensi AI Tools Pro Plan untuk Tim Technology &amp; Business Analysis, bersama ini IT Security &amp; Governance menyampaikan hasil asesmen keamanan informasi sebagai berikut.</w:t>
      </w:r>
    </w:p>
    <w:p>
      <w:pPr>
        <w:pStyle w:val="Heading2"/>
        <w:spacing w:after="120" w:before="240"/>
      </w:pPr>
      <w:r>
        <w:rPr>
          <w:rFonts w:ascii="Arial" w:cs="Arial" w:eastAsia="Arial" w:hAnsi="Arial"/>
          <w:b/>
          <w:bCs/>
          <w:color w:val="2E75B6"/>
          <w:sz w:val="26"/>
          <w:szCs w:val="26"/>
        </w:rPr>
        <w:t xml:space="preserve">A. Ringkasan Eksekutif</w:t>
      </w:r>
    </w:p>
    <w:p>
      <w:pPr>
        <w:pBdr>
          <w:left w:val="single" w:color="E26B0A" w:sz="12" w:space="8"/>
        </w:pBdr>
        <w:shd w:fill="FFF2CC" w:val="clear"/>
        <w:spacing w:after="120" w:before="120"/>
        <w:ind w:left="360"/>
      </w:pPr>
      <w:r>
        <w:rPr>
          <w:rFonts w:ascii="Arial" w:cs="Arial" w:eastAsia="Arial" w:hAnsi="Arial"/>
          <w:i/>
          <w:iCs/>
          <w:color w:val="000000"/>
          <w:sz w:val="21"/>
          <w:szCs w:val="21"/>
        </w:rPr>
        <w:t xml:space="preserve">Proposal dapat dipertimbangkan untuk disetujui dengan catatan penting: diperlukan upgrade dari AI Tools Pro ke AI Tools (Enterprise), serta pemenuhan 5 prasyarat wajib sebelum go-live. Dalam kondisi existing (AI Tools Pro tanpa DPA, tanpa SSO), proposal TIDAK dapat direkomendasikan untuk disetujui mengingat kewajiban regulatori UU PDP dan standar pengawasan OJK.</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B. Temuan Asesmen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Temuan</w:t>
            </w:r>
          </w:p>
        </w:tc>
        <w:tc>
          <w:tcPr>
            <w:tcW w:type="dxa" w:w="1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Risiko Inheren</w:t>
            </w:r>
          </w:p>
        </w:tc>
        <w:tc>
          <w:tcPr>
            <w:tcW w:type="dxa" w:w="1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Risiko Residual</w:t>
            </w:r>
          </w:p>
        </w:tc>
        <w:tc>
          <w:tcPr>
            <w:tcW w:type="dxa" w:w="19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 Mitigasi</w:t>
            </w:r>
          </w:p>
        </w:tc>
      </w:tr>
      <w:tr>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Tools Pro tidak memiliki DPA formal — tidak compliant UU PDP Pasal 55-56</w:t>
            </w:r>
          </w:p>
        </w:tc>
        <w:tc>
          <w:tcPr>
            <w:tcW w:type="dxa" w:w="1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 TINGGI</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26B0A"/>
                <w:sz w:val="20"/>
                <w:szCs w:val="20"/>
              </w:rPr>
              <w:t xml:space="preserve">🟡 SEDANG (jika upgrade ke Teams)</w:t>
            </w:r>
          </w:p>
        </w:tc>
        <w:tc>
          <w:tcPr>
            <w:tcW w:type="dxa" w:w="1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Perlu Aksi — Upgrade ke AI Tools (Enterprise)</w:t>
            </w:r>
          </w:p>
        </w:tc>
      </w:tr>
      <w:tr>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Cross-border data transfer ke USA belum dilaporkan ke Kominfo</w:t>
            </w:r>
          </w:p>
        </w:tc>
        <w:tc>
          <w:tcPr>
            <w:tcW w:type="dxa" w:w="1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 TINGGI</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26B0A"/>
                <w:sz w:val="20"/>
                <w:szCs w:val="20"/>
              </w:rPr>
              <w:t xml:space="preserve">🟡 SEDANG (jika DPA + notifikasi Kominfo)</w:t>
            </w:r>
          </w:p>
        </w:tc>
        <w:tc>
          <w:tcPr>
            <w:tcW w:type="dxa" w:w="1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Perlu Aksi — Koordinasi Legal &amp; Compliance</w:t>
            </w:r>
          </w:p>
        </w:tc>
      </w:tr>
      <w:tr>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Tidak ada audit log terintegrasi ke SIEM internal</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E26B0A"/>
                <w:sz w:val="20"/>
                <w:szCs w:val="20"/>
              </w:rPr>
              <w:t xml:space="preserve">🟡 SEDANG</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5623"/>
                <w:sz w:val="20"/>
                <w:szCs w:val="20"/>
              </w:rPr>
              <w:t xml:space="preserve">🟢 RENDAH (jika proxy logging + Wazuh aktif)</w:t>
            </w:r>
          </w:p>
        </w:tc>
        <w:tc>
          <w:tcPr>
            <w:tcW w:type="dxa" w:w="1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Perlu Aksi — Konfigurasi proxy &amp; Wazuh rules</w:t>
            </w:r>
          </w:p>
        </w:tc>
      </w:tr>
      <w:tr>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Tidak ada kontrol teknis (DLP) untuk mencegah input data sensitif</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E26B0A"/>
                <w:sz w:val="20"/>
                <w:szCs w:val="20"/>
              </w:rPr>
              <w:t xml:space="preserve">🟡 SEDANG</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26B0A"/>
                <w:sz w:val="20"/>
                <w:szCs w:val="20"/>
              </w:rPr>
              <w:t xml:space="preserve">🟡 SEDANG (mitigasi berlapis tanpa DLP)</w:t>
            </w:r>
          </w:p>
        </w:tc>
        <w:tc>
          <w:tcPr>
            <w:tcW w:type="dxa" w:w="1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Perlu Aksi — Terapkan 4-layer mitigasi (lihat Bagian 2)</w:t>
            </w:r>
          </w:p>
        </w:tc>
      </w:tr>
      <w:tr>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Tools Pro tidak memiliki SSO/admin panel untuk centralized access control</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E26B0A"/>
                <w:sz w:val="20"/>
                <w:szCs w:val="20"/>
              </w:rPr>
              <w:t xml:space="preserve">🟡 SEDANG</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5623"/>
                <w:sz w:val="20"/>
                <w:szCs w:val="20"/>
              </w:rPr>
              <w:t xml:space="preserve">🟢 RENDAH (jika upgrade ke Teams)</w:t>
            </w:r>
          </w:p>
        </w:tc>
        <w:tc>
          <w:tcPr>
            <w:tcW w:type="dxa" w:w="1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Perlu Aksi — Upgrade ke AI Tools (Enterprise)</w:t>
            </w:r>
          </w:p>
        </w:tc>
      </w:tr>
      <w:tr>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Belum ada AI AUP dan pelatihan pengguna</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E26B0A"/>
                <w:sz w:val="20"/>
                <w:szCs w:val="20"/>
              </w:rPr>
              <w:t xml:space="preserve">🟡 SEDANG</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5623"/>
                <w:sz w:val="20"/>
                <w:szCs w:val="20"/>
              </w:rPr>
              <w:t xml:space="preserve">🟢 RENDAH (setelah AUP diterapkan)</w:t>
            </w:r>
          </w:p>
        </w:tc>
        <w:tc>
          <w:tcPr>
            <w:tcW w:type="dxa" w:w="1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75623"/>
                <w:sz w:val="20"/>
                <w:szCs w:val="20"/>
              </w:rPr>
              <w:t xml:space="preserve">✅ Tersedia — AI AUP tersedia di Bagian 7 dokumen ini</w:t>
            </w:r>
          </w:p>
        </w:tc>
      </w:tr>
      <w:tr>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Belum ada AI Incident Response Procedure</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jc w:val="center"/>
            </w:pPr>
            <w:r>
              <w:rPr>
                <w:rFonts w:ascii="Arial" w:cs="Arial" w:eastAsia="Arial" w:hAnsi="Arial"/>
                <w:b/>
                <w:bCs/>
                <w:i w:val="false"/>
                <w:iCs w:val="false"/>
                <w:color w:val="E26B0A"/>
                <w:sz w:val="20"/>
                <w:szCs w:val="20"/>
              </w:rPr>
              <w:t xml:space="preserve">🟡 SEDANG</w:t>
            </w:r>
          </w:p>
        </w:tc>
        <w:tc>
          <w:tcPr>
            <w:tcW w:type="dxa" w:w="1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75623"/>
                <w:sz w:val="20"/>
                <w:szCs w:val="20"/>
              </w:rPr>
              <w:t xml:space="preserve">🟢 RENDAH (setelah prosedur ditetapkan)</w:t>
            </w:r>
          </w:p>
        </w:tc>
        <w:tc>
          <w:tcPr>
            <w:tcW w:type="dxa" w:w="1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Perlu Aksi — Tambahkan ke IT Security Procedures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C. Prasyarat Wajib Sebelum Go-Live</w:t>
      </w:r>
    </w:p>
    <w:p>
      <w:pPr>
        <w:pBdr>
          <w:left w:val="single" w:color="C00000" w:sz="12" w:space="8"/>
        </w:pBdr>
        <w:shd w:fill="FCE4D6" w:val="clear"/>
        <w:spacing w:after="120" w:before="120"/>
        <w:ind w:left="360"/>
      </w:pPr>
      <w:r>
        <w:rPr>
          <w:rFonts w:ascii="Arial" w:cs="Arial" w:eastAsia="Arial" w:hAnsi="Arial"/>
          <w:i/>
          <w:iCs/>
          <w:color w:val="000000"/>
          <w:sz w:val="21"/>
          <w:szCs w:val="21"/>
        </w:rPr>
        <w:t xml:space="preserve">Seluruh prasyarat di bawah bersifat MANDATORY (wajib) dan harus diselesaikan sebelum aktivasi akun AI Tools. Ini bukan sekadar rekomendasi — ini adalah kewajiban regulatori dan kebijakan keamanan perusahaan.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2926"/>
      </w:tblGrid>
      <w:tr>
        <w:tc>
          <w:tcPr>
            <w:tcW w:type="dxa" w:w="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Prasyarat</w:t>
            </w:r>
          </w:p>
        </w:tc>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PIC</w:t>
            </w:r>
          </w:p>
        </w:tc>
        <w:tc>
          <w:tcPr>
            <w:tcW w:type="dxa" w:w="292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Target Selesai</w:t>
            </w:r>
          </w:p>
        </w:tc>
      </w:tr>
      <w:tr>
        <w:tc>
          <w:tcPr>
            <w:tcW w:type="dxa" w:w="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Upgrade ke AI Tools (Enterprise) (bukan Pro). Tanpa ini, DPA formal tidak tersedia.</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Vendor Management + Procurement</w:t>
            </w:r>
          </w:p>
        </w:tc>
        <w:tc>
          <w:tcPr>
            <w:tcW w:type="dxa" w:w="2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Sebelum pembelian</w:t>
            </w:r>
          </w:p>
        </w:tc>
      </w:tr>
      <w:tr>
        <w:tc>
          <w:tcPr>
            <w:tcW w:type="dxa" w:w="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Penandatanganan DPA dengan Vendor AI Tools (menggunakan template Bagian 1 dokumen ini sebagai acuan negosiasi)</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Legal &amp; Compliance</w:t>
            </w:r>
          </w:p>
        </w:tc>
        <w:tc>
          <w:tcPr>
            <w:tcW w:type="dxa" w:w="2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Sebelum go-live</w:t>
            </w:r>
          </w:p>
        </w:tc>
      </w:tr>
      <w:tr>
        <w:tc>
          <w:tcPr>
            <w:tcW w:type="dxa" w:w="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Notifikasi ke Kominfo terkait transfer data lintas batas (UU PDP Pasal 56)</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Legal &amp; Compliance + Risk Management</w:t>
            </w:r>
          </w:p>
        </w:tc>
        <w:tc>
          <w:tcPr>
            <w:tcW w:type="dxa" w:w="2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Sebelum go-live</w:t>
            </w:r>
          </w:p>
        </w:tc>
      </w:tr>
      <w:tr>
        <w:tc>
          <w:tcPr>
            <w:tcW w:type="dxa" w:w="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Konfigurasi proxy logging dan Wazuh rules untuk monitoring traffic ke platform AI Tools (lihat Bagian 4)</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 Infrastructure</w:t>
            </w:r>
          </w:p>
        </w:tc>
        <w:tc>
          <w:tcPr>
            <w:tcW w:type="dxa" w:w="2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Bersamaan go-live</w:t>
            </w:r>
          </w:p>
        </w:tc>
      </w:tr>
      <w:tr>
        <w:tc>
          <w:tcPr>
            <w:tcW w:type="dxa" w:w="6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Seluruh 5 pengguna telah menyelesaikan training AUP dan menandatangani Pernyataan Kepatuhan (lihat Bagian 7)</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 Tech Lead</w:t>
            </w:r>
          </w:p>
        </w:tc>
        <w:tc>
          <w:tcPr>
            <w:tcW w:type="dxa" w:w="292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Sebelum akun diaktifkan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D. Rekomendasi Teknis Tambahan</w:t>
      </w:r>
    </w:p>
    <w:p>
      <w:pPr>
        <w:pStyle w:val="ListParagraph"/>
        <w:numPr>
          <w:ilvl w:val="0"/>
          <w:numId w:val="2"/>
        </w:numPr>
        <w:spacing w:after="40" w:before="40"/>
      </w:pPr>
      <w:r>
        <w:rPr>
          <w:rFonts w:ascii="Arial" w:cs="Arial" w:eastAsia="Arial" w:hAnsi="Arial"/>
          <w:b w:val="false"/>
          <w:bCs w:val="false"/>
          <w:color w:val="000000"/>
          <w:sz w:val="22"/>
          <w:szCs w:val="22"/>
        </w:rPr>
        <w:t xml:space="preserve">Aktifkan fitur "Do not use my data to train AI Tools" di semua akun Teams melalui admin panel</w:t>
      </w:r>
    </w:p>
    <w:p>
      <w:pPr>
        <w:pStyle w:val="ListParagraph"/>
        <w:numPr>
          <w:ilvl w:val="0"/>
          <w:numId w:val="2"/>
        </w:numPr>
        <w:spacing w:after="40" w:before="40"/>
      </w:pPr>
      <w:r>
        <w:rPr>
          <w:rFonts w:ascii="Arial" w:cs="Arial" w:eastAsia="Arial" w:hAnsi="Arial"/>
          <w:b w:val="false"/>
          <w:bCs w:val="false"/>
          <w:color w:val="000000"/>
          <w:sz w:val="22"/>
          <w:szCs w:val="22"/>
        </w:rPr>
        <w:t xml:space="preserve">Integrasikan akun AI Tools (Enterprise) dengan SSO/SAML perusahaan (koordinasi dengan IT Infrastructure)</w:t>
      </w:r>
    </w:p>
    <w:p>
      <w:pPr>
        <w:pStyle w:val="ListParagraph"/>
        <w:numPr>
          <w:ilvl w:val="0"/>
          <w:numId w:val="2"/>
        </w:numPr>
        <w:spacing w:after="40" w:before="40"/>
      </w:pPr>
      <w:r>
        <w:rPr>
          <w:rFonts w:ascii="Arial" w:cs="Arial" w:eastAsia="Arial" w:hAnsi="Arial"/>
          <w:b w:val="false"/>
          <w:bCs w:val="false"/>
          <w:color w:val="000000"/>
          <w:sz w:val="22"/>
          <w:szCs w:val="22"/>
        </w:rPr>
        <w:t xml:space="preserve">Tetapkan Tech Lead sebagai Admin akun AI Tools (Enterprise) dengan tanggung jawab user management</w:t>
      </w:r>
    </w:p>
    <w:p>
      <w:pPr>
        <w:pStyle w:val="ListParagraph"/>
        <w:numPr>
          <w:ilvl w:val="0"/>
          <w:numId w:val="2"/>
        </w:numPr>
        <w:spacing w:after="40" w:before="40"/>
      </w:pPr>
      <w:r>
        <w:rPr>
          <w:rFonts w:ascii="Arial" w:cs="Arial" w:eastAsia="Arial" w:hAnsi="Arial"/>
          <w:b w:val="false"/>
          <w:bCs w:val="false"/>
          <w:color w:val="000000"/>
          <w:sz w:val="22"/>
          <w:szCs w:val="22"/>
        </w:rPr>
        <w:t xml:space="preserve">Jadwalkan review compliance penggunaan AI Tools setiap 3 bulan pada tahun pertama</w:t>
      </w:r>
    </w:p>
    <w:p>
      <w:pPr>
        <w:pStyle w:val="ListParagraph"/>
        <w:numPr>
          <w:ilvl w:val="0"/>
          <w:numId w:val="2"/>
        </w:numPr>
        <w:spacing w:after="40" w:before="40"/>
      </w:pPr>
      <w:r>
        <w:rPr>
          <w:rFonts w:ascii="Arial" w:cs="Arial" w:eastAsia="Arial" w:hAnsi="Arial"/>
          <w:b w:val="false"/>
          <w:bCs w:val="false"/>
          <w:color w:val="000000"/>
          <w:sz w:val="22"/>
          <w:szCs w:val="22"/>
        </w:rPr>
        <w:t xml:space="preserve">Masukkan penggunaan AI Tools dalam agenda Komite Pengelola TI pada review triwulan Q3 2026</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E. Kesimpulan &amp; Rekomendasi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Proposal Asli (AI Tools Pro)</w:t>
            </w:r>
          </w:p>
        </w:tc>
        <w:tc>
          <w:tcPr>
            <w:tcW w:type="dxa" w:w="45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Rekomendasi IT Security (AI Tools (Enterprise))</w:t>
            </w:r>
          </w:p>
        </w:tc>
      </w:tr>
      <w:tr>
        <w:tc>
          <w:tcPr>
            <w:tcW w:type="dxa" w:w="4513"/>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 TIDAK DIREKOMENDASIKAN dalam kondisi saat ini karena tidak dapat memenuhi kewajiban DPA dan UU PDP dalam bentuk Pro Plan.</w:t>
            </w:r>
          </w:p>
        </w:tc>
        <w:tc>
          <w:tcPr>
            <w:tcW w:type="dxa" w:w="4513"/>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DIREKOMENDASIKAN untuk disetujui dengan pemenuhan 5 prasyarat wajib. Selisih biaya USD $500/tahun jauh lebih kecil dari nilai mitigasi risiko regulatori yang didapat.</w:t>
            </w:r>
          </w:p>
        </w:tc>
      </w:tr>
    </w:tbl>
    <w:p>
      <w:pPr>
        <w:spacing w:after="80" w:before="80"/>
      </w:pPr>
      <w:r>
        <w:t xml:space="preserve"/>
      </w:r>
    </w:p>
    <w:p>
      <w:pPr>
        <w:spacing w:after="80" w:before="60"/>
        <w:jc w:val="left"/>
      </w:pPr>
      <w:r>
        <w:rPr>
          <w:rFonts w:ascii="Arial" w:cs="Arial" w:eastAsia="Arial" w:hAnsi="Arial"/>
          <w:b w:val="false"/>
          <w:bCs w:val="false"/>
          <w:i w:val="false"/>
          <w:iCs w:val="false"/>
          <w:color w:val="000000"/>
          <w:sz w:val="22"/>
          <w:szCs w:val="22"/>
        </w:rPr>
        <w:t xml:space="preserve">Demikian hasil IT Security Assessment ini disampaikan. IT Security &amp; Governance siap mendampingi tim dalam proses pemenuhan prasyarat di atas. Untuk pertanyaan atau klarifikasi, dapat menghubungi IT Security &amp; Governance melalui kanal yang tersedia.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Disusun Oleh</w:t>
            </w:r>
          </w:p>
        </w:tc>
        <w:tc>
          <w:tcPr>
            <w:tcW w:type="dxa" w:w="30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Ditinjau Oleh</w:t>
            </w:r>
          </w:p>
        </w:tc>
        <w:tc>
          <w:tcPr>
            <w:tcW w:type="dxa" w:w="3013"/>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Diketahui Oleh</w:t>
            </w:r>
          </w:p>
        </w:tc>
      </w:tr>
      <w:tr>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Security &amp; Governance
___________________________
Tanggal: ________________</w:t>
            </w:r>
          </w:p>
        </w:tc>
        <w:tc>
          <w:tcPr>
            <w:tcW w:type="dxa" w:w="3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 Management
(Compliance Directorate)
___________________________
Tanggal: ________________</w:t>
            </w:r>
          </w:p>
        </w:tc>
        <w:tc>
          <w:tcPr>
            <w:tcW w:type="dxa" w:w="3013"/>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IT Operation Head
(Technology &amp; Information)
___________________________
Tanggal: 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ITSG-AI-2026-001  |  Klasifikasi: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6"/>
        <w:szCs w:val="16"/>
      </w:rPr>
      <w:t xml:space="preserve">PT Equity Life Indonesia — IT Security Assessment &amp; AI Governance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2026-03-27T06:11:21.689Z</dcterms:created>
  <dcterms:modified xsi:type="dcterms:W3CDTF">2026-03-27T06:11:21.689Z</dcterms:modified>
</cp:coreProperties>
</file>

<file path=docProps/custom.xml><?xml version="1.0" encoding="utf-8"?>
<Properties xmlns="http://schemas.openxmlformats.org/officeDocument/2006/custom-properties" xmlns:vt="http://schemas.openxmlformats.org/officeDocument/2006/docPropsVTypes"/>
</file>