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rHeight w:val="700" w:hRule="atLeast"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FORM KLASIFIKASI DATA &amp; ASET INFORMASI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17"/>
                <w:szCs w:val="17"/>
              </w:rPr>
              <w:t xml:space="preserve">ISO 27001:2022 Annex A 5.9, 5.10, 5.12  |  UU PDP Pasal 16-17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ISMS-F-001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v1.0  |  01 April 2026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 IDENTITAS DEPARTEMEN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Departemen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Pengisi / PIC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Jabatan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 Pengisian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Periode Review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 INVENTARIS &amp; KLASIFIKASI ASET INFORMASI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Klasifikasi: Publik | Internal | Terbatas | Rahasia.    Jenis: Data Digital | Dokumen Fisik | Sistem Aplikasi | Perangkat Keras | SDM | Lainnya</w:t>
      </w:r>
    </w:p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500"/>
        <w:gridCol w:w="1300"/>
        <w:gridCol w:w="1300"/>
        <w:gridCol w:w="1200"/>
        <w:gridCol w:w="142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Nama Aset / Data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Jenis Aset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Klasifikasi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Pemilik Aset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Media / Lokasi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 RINGKASAN KLASIFIKASI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800"/>
        <w:gridCol w:w="222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Klasifikasi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Jumlah Aset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Sudah Dilabeli?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Media Dominan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Catatan / Tindak Lanjut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Publik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Terbatas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Rahasia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  PERSETUJUAN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166"/>
        <w:gridCol w:w="2166"/>
        <w:gridCol w:w="2167"/>
      </w:tblGrid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Nama Lengkap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Tanda Tangan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Tanggal</w:t>
            </w:r>
          </w:p>
        </w:tc>
      </w:tr>
      <w:tr>
        <w:trPr>
          <w:trHeight w:val="600" w:hRule="atLeast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Dibuat oleh (PIC)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Diperiksa (Atasan)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Disetujui (Kepala Dept.)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ISMS-F-001  |  ISO 27001:2022 &amp; UU PDP No. 27 Tahun 2022  |  DOKUMEN INTERNAL  |  Hal.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/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2026-04-01T07:25:24.522Z</dcterms:created>
  <dcterms:modified xsi:type="dcterms:W3CDTF">2026-04-01T07:25:24.522Z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