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DOKUMEN PENILAIAN DAN PENANGANAN RISIKO</w:t>
      </w:r>
    </w:p>
    <w:p>
      <w:pPr>
        <w:spacing w:after="24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Keamanan Informasi – ISO/IEC 27001:2022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368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DOK-ISMS-003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Tanggal: [Tanggal]</w:t>
            </w:r>
          </w:p>
        </w:tc>
      </w:tr>
    </w:tbl>
    <w:p>
      <w:pPr>
        <w:spacing w:before="24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Metodologi Penilaian Risiko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Penilaian risiko dilakukan menggunakan metode kuantitatif sederhana dengan formula: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SKOR RISIKO = KEMUNGKINAN (1-5) × DAMPAK (1-5)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Skala Kemungkinan (Likelihood)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93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Tingkat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Sangat Rendah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Kejadian hampir tidak mungkin terjadi (&lt; 1x dalam 5 tahun)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Rendah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Kejadian jarang terjadi (1x dalam 2-5 tahun)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Sedang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Kejadian kadang terjadi (1x dalam 1-2 tahun)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Tinggi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Kejadian sering terjadi (beberapa kali per tahun)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Kejadian sangat sering terjadi (bulanan atau lebih)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Tingkat Risiko (Risk Level)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61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Warna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KRITIS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Merah Tua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Tindakan segera, eskalasi ke manajemen puncak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Merah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Tindakan segera dalam 30 hari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Oranye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Tindakan dalam 90 hari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RENDAH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Hijau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dan tindak lanjut sesuai jadwal</w:t>
            </w:r>
          </w:p>
        </w:tc>
      </w:tr>
    </w:tbl>
    <w:p>
      <w:pPr>
        <w:spacing w:before="2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Register Risiko (Risk Register)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700"/>
        <w:gridCol w:w="700"/>
        <w:gridCol w:w="800"/>
        <w:gridCol w:w="1200"/>
        <w:gridCol w:w="2700"/>
        <w:gridCol w:w="1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Penanganan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 Kontrol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Akses tidak sah ke sistem informasi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Ancaman Siber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KRITIS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Terapkan MFA, review akses berkala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R-001-T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Kehilangan data akibat kegagalan 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Kegagalan Teknis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 reguler, disaster recovery plan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R-002-T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Serangan malware / ransomware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Ancaman Siber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Antivirus, patch management, awareness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R-003-T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Kebocoran data oleh insider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Ancaman Internal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DLP, monitoring, segregation of duties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R-004-T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Kegagalan layanan cloud 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Pihak Ketiga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16"/>
                <w:szCs w:val="16"/>
              </w:rPr>
              <w:t xml:space="preserve">SEDANG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SLA review, redundansi provider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R-005-T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Phishing / social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Ancaman Siber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6"/>
                <w:szCs w:val="16"/>
              </w:rPr>
              <w:t xml:space="preserve">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Security awareness training, email filtering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R-006-T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Kegagalan backup dan recovery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Kegagalan Proses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16"/>
                <w:szCs w:val="16"/>
              </w:rPr>
              <w:t xml:space="preserve">SEDANG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Uji restore berkala, offsite backup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R-007-T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Pelanggaran regulasi perlindungan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Kepatuhan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16"/>
                <w:szCs w:val="16"/>
              </w:rPr>
              <w:t xml:space="preserve">SEDANG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Review regulasi, audit kepatuhan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R-008-T</w:t>
            </w:r>
          </w:p>
        </w:tc>
      </w:tr>
    </w:tbl>
    <w:p>
      <w:pPr>
        <w:spacing w:before="2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Rencana Penanganan Risiko (Risk Treatment Plan)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Rencana penanganan risiko menjelaskan tindakan spesifik yang akan diambil untuk mengelola setiap risiko yang teridentifikasi. Opsi penanganan risiko meliputi: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Mitigasi (Modify): Menerapkan kontrol untuk mengurangi kemungkinan atau dampak risiko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Transfer: Memindahkan risiko kepada pihak ketiga (misalnya asuransi siber)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Penghindaran (Avoid): Menghentikan aktivitas yang menjadi sumber risiko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Penerimaan (Accept): Menerima risiko residual yang masih dalam batas toleransi</w:t>
      </w:r>
    </w:p>
    <w:p>
      <w:pPr>
        <w:spacing w:before="160"/>
      </w:pPr>
      <w:r>
        <w:rPr>
          <w:sz w:val="22"/>
          <w:szCs w:val="22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2400"/>
        <w:gridCol w:w="1500"/>
        <w:gridCol w:w="1500"/>
        <w:gridCol w:w="218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Risiko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Opsi Penanganan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 ISO 27001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Selesai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 Residual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Akses tidak sah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A.5.15, A.8.2, A.8.3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[Q1 2025]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Kehilangan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A.8.13, A.8.14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[Q1 2025]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Selesai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RENDAH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Serangan malware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A.8.7, A.8.8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[Q2 2025]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Kebocoran data insider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Mitigasi + 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A.6.1, A.8.18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+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[Q2 2025]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Perencanaan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Kegagalan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+ Mitigasi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A.5.19, A.5.20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[Q3 2025]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RENDAH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A.6.3, A.8.23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[Q1 2025]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Selesai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Kegagalan backup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[Q2 2025]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RENDAH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Pelanggaran regulasi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A.5.31, A.5.32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+ 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[Q3 2025]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Perencanaan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SEDANG</w:t>
            </w:r>
          </w:p>
        </w:tc>
      </w:tr>
    </w:tbl>
    <w:p>
      <w:pPr>
        <w:spacing w:before="2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Persetujuan dan Pengesahan</w:t>
      </w:r>
    </w:p>
    <w:p>
      <w:pPr>
        <w:spacing w:before="120"/>
      </w:pPr>
      <w:r>
        <w:rPr>
          <w:sz w:val="22"/>
          <w:szCs w:val="22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Disiapkan Oleh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[Jabatan]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Tanggal: ________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[Jabatan]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Tanggal: ________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[Jabatan]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Tanggal: ________</w:t>
            </w:r>
          </w:p>
        </w:tc>
      </w:tr>
    </w:tbl>
    <w:sectPr>
      <w:headerReference w:type="default" r:id="rId6"/>
      <w:footerReference w:type="default" r:id="rId7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13000"/>
      </w:tabs>
    </w:pPr>
    <w:r>
      <w:rPr>
        <w:rFonts w:ascii="Arial" w:cs="Arial" w:eastAsia="Arial" w:hAnsi="Arial"/>
        <w:color w:val="666666"/>
        <w:sz w:val="18"/>
        <w:szCs w:val="18"/>
      </w:rPr>
      <w:t xml:space="preserve">Halaman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dari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		ISO/IEC 27001:2022 | Versi 1.0 | Rahasia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1300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PENILAIAN DAN PENANGANAN RISIKO KEAMANAN INFORMASI</w:t>
    </w:r>
    <w:r>
      <w:rPr>
        <w:rFonts w:ascii="Arial" w:cs="Arial" w:eastAsia="Arial" w:hAnsi="Arial"/>
        <w:color w:val="666666"/>
        <w:sz w:val="18"/>
        <w:szCs w:val="18"/>
      </w:rPr>
      <w:t xml:space="preserve">		DOK-ISMS-003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2026-02-28T08:34:38.719Z</dcterms:created>
  <dcterms:modified xsi:type="dcterms:W3CDTF">2026-02-28T08:34:38.720Z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