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60"/>
        <w:gridCol w:w="2200"/>
      </w:tblGrid>
      <w:tr>
        <w:tc>
          <w:tcPr>
            <w:tcW w:type="dxa" w:w="28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[Nama Organisasi]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DDFF"/>
                <w:sz w:val="18"/>
                <w:szCs w:val="18"/>
              </w:rPr>
              <w:t xml:space="preserve">Information Security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DDFF"/>
                <w:sz w:val="18"/>
                <w:szCs w:val="18"/>
              </w:rPr>
              <w:t xml:space="preserve">Management System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KEBIJAKAN MANAJEMEN RISIKO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KEAMANAN INFORMASI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No. Dokumen:</w:t>
            </w:r>
          </w:p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ISMS-POL-RM-001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F3864"/>
                <w:sz w:val="19"/>
                <w:szCs w:val="19"/>
              </w:rPr>
              <w:t xml:space="preserve">ISO/IEC 27001:2022 | Klausul 6.1.2 &amp; 6.1.3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Versi: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3300"/>
                <w:sz w:val="18"/>
                <w:szCs w:val="18"/>
              </w:rPr>
              <w:t xml:space="preserve">Klasifikasi: INTERNAL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Tanggal: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 Maret 2026</w:t>
            </w:r>
          </w:p>
        </w:tc>
      </w:tr>
    </w:tbl>
    <w:p>
      <w:pP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LEMBAR PERSETUJUAN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Dibuat Oleh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Ditinjau Oleh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Disetujui Oleh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Information Security Officer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Direktur Utama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Nama &amp; Tanda Tangan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Nama &amp; Tanda Tangan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Nama &amp; Tanda Tangan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Tanggal: ___________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Tanggal: ___________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Tanggal: ___________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RIWAYAT PERUBAHAN DOKUMEN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1560"/>
        <w:gridCol w:w="2340"/>
        <w:gridCol w:w="2184"/>
        <w:gridCol w:w="2340"/>
      </w:tblGrid>
      <w:tr>
        <w:tc>
          <w:tcPr>
            <w:tcW w:type="dxa" w:w="93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Ver.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Tanggal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Penulis</w:t>
            </w:r>
          </w:p>
        </w:tc>
        <w:tc>
          <w:tcPr>
            <w:tcW w:type="dxa" w:w="218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Seksi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 Perubahan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16/03/2026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[Nama Penulis]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Semua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Pembuatan dokumen awal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TUJUAN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Kebijakan ini menetapkan kerangka kerja, prinsip, dan persyaratan untuk manajemen risiko keamanan informasi di [Nama Organisasi]. Tujuan kebijakan ini adalah: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Memastikan risiko keamanan informasi diidentifikasi, dianalisis, dievaluasi, dan ditangani secara sistematis dan konsisten.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Mendukung pencapaian tujuan bisnis [Nama Organisasi] melalui pengelolaan risiko yang efektif dan proporsional.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Memenuhi persyaratan ISO/IEC 27001:2022 khususnya Klausul 6.1 (Tindakan untuk mengatasi risiko dan peluang), Klausul 6.1.2 (Penilaian risiko keamanan informasi), dan Klausul 6.1.3 (Penanganan risiko keamanan informasi).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Melindungi aset informasi [Nama Organisasi] dari ancaman yang dapat mengganggu kerahasiaan (confidentiality), integritas (integrity), dan ketersediaan (availability) informasi.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Memberikan panduan yang jelas bagi seluruh pemangku kepentingan yang terlibat dalam proses manajemen risiko.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RUANG LINGKUP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Kebijakan ini berlaku untuk: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Seluruh unit kerja, departemen, dan divisi dalam [Nama Organisasi].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Seluruh sistem informasi, infrastruktur TI, dan aset informasi yang dimiliki atau dikelola [Nama Organisasi].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Seluruh pegawai tetap, kontrak, magang, vendor, dan pihak ketiga yang mengakses sistem atau informasi [Nama Organisasi].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Seluruh proses bisnis yang memproses, menyimpan, atau mentransmisikan informasi [Nama Organisasi].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Kebijakan ini mencakup seluruh ruang lingkup ISMS (Information Security Management System) yang telah ditetapkan dalam Pernyataan Ruang Lingkup ISMS [Nama Organisasi].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REFERENSI NORMATIF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Dokumen/Standar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Judul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Klausul Relevan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ISO/IEC 27001:2022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Information Security Management Systems - Requirements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6.1, 6.1.2, 6.1.3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ISO/IEC 27002:2022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Information Security Controls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Semua klausul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ISO 31000:2018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Risk Management - Guidelines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Semua klausul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ISMS-POL-001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Kebijakan Keamanan Informasi [Nama Organisasi]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Semua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DEFINISI DAN ISTILAH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Istilah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Definisi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Risiko (Risk)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Efek ketidakpastian terhadap tujuan. Risiko sering dinyatakan sebagai kombinasi konsekuensi dari suatu peristiwa dan kemungkinan terjadinya (ISO 31000:2018).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Aset Informasi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Semua informasi dan sistem informasi yang memiliki nilai bagi [Nama Organisasi], termasuk data, perangkat lunak, perangkat keras, jaringan, personel, dan proses.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Ancaman (Threat)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Penyebab potensial dari suatu insiden yang dapat mengakibatkan kerugian pada sistem atau organisasi.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Kerentanan (Vulnerability)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Kelemahan pada aset atau kontrol yang dapat dieksploitasi oleh satu atau lebih ancaman.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Dampak (Impact)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Konsekuensi negatif dari suatu risiko yang terwujud, terhadap operasional, finansial, reputasi, atau aspek lainnya.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Kemungkinan (Likelihood)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Peluang atau probabilitas terjadinya suatu peristiwa risiko dalam periode tertentu.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Tingkat Risiko (Risk Level)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Hasil perkalian atau kombinasi nilai kemungkinan dan dampak yang merepresentasikan besarnya eksposur risiko.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Risiko Residual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Risiko yang tersisa setelah penerapan kontrol atau tindakan penanganan risiko.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Risk Appetite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Jumlah dan jenis risiko yang bersedia diterima oleh [Nama Organisasi] dalam mengejar tujuan bisnisnya.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Risk Tolerance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Tingkat variasi yang dapat diterima dalam kinerja terkait pencapaian tujuan.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Risk Owner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Individu atau entitas yang memiliki akuntabilitas dan otoritas untuk mengelola suatu risiko.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Penanganan Risiko (Risk Treatment)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Proses untuk memodifikasi risiko, mencakup penghindaran, mitigasi, transfer, atau penerimaan risiko.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Statement of Applicability (SoA)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Dokumen yang menyatakan kontrol keamanan informasi yang dipilih, serta alasan pemilihan dan penerapannya.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PERNYATAAN KEBIJAKAN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Komitmen Manajemen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[Nama Organisasi] berkomitmen untuk: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Mengintegrasikan manajemen risiko keamanan informasi ke dalam proses perencanaan strategis dan operasional organisasi.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Menyediakan sumber daya yang memadai untuk pelaksanaan penilaian dan penanganan risiko secara berkala.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Memastikan bahwa seluruh keputusan bisnis signifikan mempertimbangkan implikasi risiko keamanan informasi.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Meninjau dan memperbarui kebijakan ini sesuai dengan perubahan lingkungan bisnis, teknologi, dan regulasi.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Prinsip Manajemen Risiko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Manajemen risiko keamanan informasi di [Nama Organisasi] didasarkan pada prinsip-prinsip berikut: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Terintegrasi: Manajemen risiko merupakan bagian integral dari semua kegiatan organisasi.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Terstruktur dan Komprehensif: Pendekatan yang terstruktur dan komprehensif untuk menghasilkan hasil yang konsisten, dapat dibandingkan, dan dapat diandalkan.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Customized: Kerangka dan proses manajemen risiko disesuaikan dengan konteks organisasi.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Inklusif: Keterlibatan pemangku kepentingan yang tepat waktu dan efektif memungkinkan pengetahuan, pandangan, dan persepsi mereka dipertimbangkan.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Dinamis: Risiko dapat muncul, berubah, atau menghilang seiring perubahan konteks eksternal dan internal organisasi.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Berbasis Informasi Terbaik: Masukan untuk manajemen risiko didasarkan pada informasi historis, pengalaman, umpan balik, observasi, prakiraan, dan penilaian ahli.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Faktor Manusia dan Budaya: Perilaku manusia dan budaya organisasi diakui mempengaruhi semua aspek manajemen risiko.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Perbaikan Berkelanjutan: Manajemen risiko terus ditingkatkan melalui pembelajaran dan pengalaman.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 Kriteria Risiko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5.3.1 Skala Kemungkinan (Likelihood)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1872"/>
        <w:gridCol w:w="2808"/>
        <w:gridCol w:w="3744"/>
      </w:tblGrid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Nilai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Level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Frekuensi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Sangat Rendah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1x per 5 tahun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Jarang sekali terjadi, hampir tidak mungkin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Rendah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1x per 2-5 tahun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Tidak mungkin terjadi tetapi pernah ada riwayat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Sedang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1x per tahun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Mungkin dapat terjadi dalam kondisi tertentu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Tinggi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Beberapa kali per tahun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Kemungkinan besar akan terjadi dalam sebagian besar kondisi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Sangat Tinggi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Lebih dari 1x per bulan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Hampir pasti akan terjadi dalam hampir semua kondisi</w:t>
            </w:r>
          </w:p>
        </w:tc>
      </w:tr>
    </w:tbl>
    <w:p>
      <w:pPr>
        <w:spacing w:before="12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5.3.2 Skala Dampak (Impact)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1560"/>
        <w:gridCol w:w="2808"/>
        <w:gridCol w:w="4056"/>
      </w:tblGrid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Nilai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Level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Aspek Finansial</w:t>
            </w:r>
          </w:p>
        </w:tc>
        <w:tc>
          <w:tcPr>
            <w:tcW w:type="dxa" w:w="40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Aspek Operasional / Reputasi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Tidak Signifikan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Kerugian &lt; Rp 10 juta</w:t>
            </w:r>
          </w:p>
        </w:tc>
        <w:tc>
          <w:tcPr>
            <w:tcW w:type="dxa" w:w="40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Gangguan minimal, mudah dipulihkan dalam hitungan jam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Minor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Rp 10 juta - 100 juta</w:t>
            </w:r>
          </w:p>
        </w:tc>
        <w:tc>
          <w:tcPr>
            <w:tcW w:type="dxa" w:w="40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Gangguan kecil, pemulihan dalam 1 hari kerja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Moderat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Rp 100 juta - 1 miliar</w:t>
            </w:r>
          </w:p>
        </w:tc>
        <w:tc>
          <w:tcPr>
            <w:tcW w:type="dxa" w:w="40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Gangguan signifikan, diperlukan beberapa hari pemulihan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Mayor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Rp 1 miliar - 10 miliar</w:t>
            </w:r>
          </w:p>
        </w:tc>
        <w:tc>
          <w:tcPr>
            <w:tcW w:type="dxa" w:w="40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Dampak serius pada operasional, reputasi rusak, perhatian regulator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Katastrofik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Kerugian &gt; Rp 10 miliar</w:t>
            </w:r>
          </w:p>
        </w:tc>
        <w:tc>
          <w:tcPr>
            <w:tcW w:type="dxa" w:w="40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Kegagalan total, kerusakan reputasi permanen, sanksi hukum/regulasi</w:t>
            </w:r>
          </w:p>
        </w:tc>
      </w:tr>
    </w:tbl>
    <w:p>
      <w:pPr>
        <w:spacing w:before="12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5.3.3 Matriks Risiko (Risk Matrix 5x5)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Likelihood \ Impact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8B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1 - Tidak Signifikan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8B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2 - Minor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3 - Moderat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4 - Mayor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5 - Katastrofik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5 - Sangat Tinggi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8B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25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4 - Tinggi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8B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8B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3 - Sedang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8B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8B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15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2 - Rendah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8B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8B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8B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1 - Sangat Rendah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8B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8B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8B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8B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8B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</w:tr>
    </w:tbl>
    <w:p>
      <w:pPr>
        <w:spacing w:after="80" w:before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Keterangan Tingkat Risiko: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Skor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Tingkat Risiko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Tindakan yang Diperlukan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1 - 4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RENDAH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Dapat diterima. Monitor secara berkala (tahunan).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5 - 9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SEDANG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Perlu perhatian. Rencanakan tindakan perbaikan dalam 6 bulan.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10 - 14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TINGGI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Tidak dapat diterima. Tindakan segera diperlukan dalam 3 bulan.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15 - 25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KRITIS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Tidak dapat diterima. Eskalasi ke manajemen senior, tindakan segera &lt; 1 bulan.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TANGGUNG JAWAB DAN WEWENANG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Peran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Tanggung Jawab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Direktur Utama / Top Management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Menetapkan risk appetite organisasi; Menyetujui kebijakan manajemen risiko; Menerima laporan risiko tinggi/kritis; Mengalokasikan sumber daya untuk penanganan risiko.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Information Security Officer (ISO) / CISO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Memimpin proses penilaian dan penanganan risiko; Memelihara risk register; Melaporkan status risiko kepada manajemen; Mengkoordinasikan aktivitas manajemen risiko lintas departemen.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 Manager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Mengidentifikasi risiko pada infrastruktur dan sistem IT; Mengimplementasikan kontrol teknis; Melaporkan insiden yang berpotensi menjadi risiko.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Risk Owner (Pemilik Risiko)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Bertanggung jawab atas risiko dalam area wewenangnya; Memastikan penerapan kontrol risiko; Melaporkan status penanganan risiko secara berkala.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Seluruh Karyawan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Mengidentifikasi dan melaporkan risiko atau insiden keamanan informasi; Mematuhi prosedur dan kontrol manajemen risiko yang berlaku.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Internal Audit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Melakukan audit independen terhadap efektivitas proses manajemen risiko; Melaporkan temuan kepada manajemen senior.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KETENTUAN KEBIJAKAN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7.1 Frekuensi Penilaian Risiko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Penilaian risiko penuh (full risk assessment) dilakukan minimal 1 (satu) kali dalam setahun.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Penilaian risiko ad-hoc dilakukan apabila terjadi: perubahan signifikan pada sistem atau proses bisnis; insiden keamanan informasi yang material; perubahan regulasi atau persyaratan hukum yang relevan; penambahan sistem, layanan, atau aset informasi baru yang signifikan.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Hasil penilaian risiko harus didokumentasikan dan disimpan sebagai bukti rekaman ISMS.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7.2 Risk Appetite dan Kriteria Penerimaan Risiko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Risiko dengan skor 1-4 (RENDAH): Dapat diterima tanpa tindakan tambahan, cukup monitoring berkala.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Risiko dengan skor 5-9 (SEDANG): Perlu dikelola dengan rencana penanganan dalam 6 bulan.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Risiko dengan skor 10-14 (TINGGI): Tidak dapat diterima, memerlukan tindakan dalam 3 bulan.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Risiko dengan skor 15-25 (KRITIS): Tidak dapat diterima, memerlukan eskalasi dan tindakan segera (&lt; 1 bulan).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Penerimaan risiko yang berada di atas ambang batas RENDAH harus didokumentasikan secara eksplisit dan mendapatkan persetujuan dari pejabat yang berwenang sesuai dengan tingkatannya.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7.3 Opsi Penanganan Risiko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Opsi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Deskripsi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Kapan Diterapkan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Mitigasi (Modify)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Menerapkan kontrol untuk mengurangi kemungkinan dan/atau dampak risiko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Ketika kontrol tersedia dan biaya penerapan lebih kecil dari potensi kerugian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Penghindaran (Avoid)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Menghentikan atau tidak melanjutkan aktivitas yang menimbulkan risiko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Ketika risiko terlalu tinggi dan tidak ada cara efektif untuk menguranginya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Transfer/Berbagi (Share)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Memindahkan atau berbagi risiko dengan pihak lain (asuransi, outsourcing)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Ketika pihak lain lebih mampu mengelola risiko tersebut secara efektif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Penerimaan (Accept)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Menerima risiko tanpa tindakan tambahan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Hanya untuk risiko RENDAH atau ketika biaya penanganan melebihi manfaat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PEMANTAUAN DAN PENINJAUAN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ISO/CISO bertanggung jawab memantau status penerapan rencana penanganan risiko secara triwulanan.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Risk Register harus diperbarui setiap kali ada perubahan pada status risiko atau kontrol.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Laporan status risiko disampaikan kepada manajemen puncak minimal 2 (dua) kali setahun.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Efektivitas kontrol keamanan informasi dievaluasi minimal 1 (satu) kali setahun melalui proses audit internal ISMS.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Hasil tinjauan manajemen (management review) harus mempertimbangkan hasil penilaian risiko dan status penanganan.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 PENGELOLAAN DOKUMEN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Aspek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Ketentuan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Pemilik Dokumen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Information Security Officer (ISO)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Frekuensi Tinjauan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Minimal 1 (satu) kali per tahun atau ketika terjadi perubahan signifikan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Distribusi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Seluruh karyawan [Nama Organisasi] melalui sistem manajemen dokumen ISMS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Masa Retensi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Dokumen aktif + 5 (lima) tahun setelah tidak berlaku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Klasifikasi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INTERNAL - Tidak boleh disebarluaskan di luar organisasi tanpa izin tertulis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10. SANKSI ATAS PELANGGARAN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Pelanggaran terhadap kebijakan ini akan ditindaklanjuti sesuai dengan peraturan kepegawaian dan kebijakan disiplin yang berlaku di [Nama Organisasi], yang dapat mencakup: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Peringatan tertulis untuk pelanggaran pertama.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Penangguhan tugas atau tanggung jawab terkait akses sistem informasi.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Tindakan disiplin lebih lanjut termasuk pemutusan hubungan kerja untuk pelanggaran berat atau berulang.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Pelaporan kepada pihak berwenang apabila pelanggaran berkaitan dengan tindak pidana.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11. PENGECUALIAN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Setiap pengecualian dari ketentuan kebijakan ini harus: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Diajukan secara tertulis kepada ISO/CISO beserta justifikasi yang jelas.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Mendapatkan persetujuan tertulis dari ISO/CISO dan manajemen terkait.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Didokumentasikan dalam Risk Register sebagai risiko yang diterima (accepted risk) beserta kondisi dan batas waktunya.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Ditinjau ulang secara periodik untuk menilai apakah pengecualian masih relevan.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12. DOKUMEN TERKAIT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360"/>
        <w:gridCol w:w="24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Kode Dokumen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Judul Dokumen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Jenis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ISMS-SOP-RM-001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Prosedur Penilaian Risiko Keamanan Informasi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Prosedur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ISMS-SOP-RM-002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Prosedur Penanganan Risiko Keamanan Informasi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Prosedur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ISMS-FRM-RM-001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Formulir Risk Register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Formulir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ISMS-FRM-RM-002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Formulir Risk Assessment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Formulir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ISMS-FRM-RM-003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Formulir Risk Treatment Plan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Formulir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ISMS-FRM-RM-004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Formulir Pernyataan Pemberlakuan (Statement of Applicability)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Formulir</w:t>
            </w:r>
          </w:p>
        </w:tc>
      </w:tr>
    </w:tbl>
    <w:p>
      <w:pPr>
        <w:spacing w:before="300"/>
      </w:pPr>
      <w:r>
        <w:br w:type="page"/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--- AKHIR DOKUMEN ---</w:t>
      </w: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ISMS-POL-RM-001 | Versi 1.0 | 16 Maret 2026 | [Nama Organisasi]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i/>
        <w:iCs/>
        <w:color w:val="888888"/>
        <w:sz w:val="17"/>
        <w:szCs w:val="17"/>
      </w:rPr>
      <w:t xml:space="preserve">Dokumen ini bersifat INTERNAL. Dilarang menyebarluaskan tanpa izin tertulis.</w:t>
    </w:r>
    <w:r>
      <w:rPr>
        <w:rFonts w:ascii="Arial" w:cs="Arial" w:eastAsia="Arial" w:hAnsi="Arial"/>
        <w:color w:val="888888"/>
        <w:sz w:val="17"/>
        <w:szCs w:val="17"/>
      </w:rPr>
      <w:t xml:space="preserve">	Halaman 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666666"/>
        <w:sz w:val="17"/>
        <w:szCs w:val="17"/>
      </w:rPr>
      <w:t xml:space="preserve">[Nama Organisasi] | ISMS-POL-RM-001 | Kebijakan Manajemen Risiko Keamanan Informasi | v1.0</w:t>
    </w:r>
    <w:r>
      <w:rPr>
        <w:sz w:val="17"/>
        <w:szCs w:val="17"/>
      </w:rPr>
      <w:t xml:space="preserve">	</w:t>
    </w:r>
    <w:r>
      <w:rPr>
        <w:rFonts w:ascii="Arial" w:cs="Arial" w:eastAsia="Arial" w:hAnsi="Arial"/>
        <w:b/>
        <w:bCs/>
        <w:color w:val="CC3300"/>
        <w:sz w:val="17"/>
        <w:szCs w:val="17"/>
      </w:rPr>
      <w:t xml:space="preserve">INTERNAL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E405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2026-03-15T22:09:04.312Z</dcterms:created>
  <dcterms:modified xsi:type="dcterms:W3CDTF">2026-03-15T22:09:04.312Z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