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1F497D"/>
          </w:tcPr>
          <w:p>
            <w:pPr>
              <w:spacing w:before="400" w:after="400"/>
              <w:jc w:val="center"/>
            </w:pPr>
            <w:r>
              <w:rPr>
                <w:b/>
                <w:color w:val="FFFFFF"/>
                <w:sz w:val="36"/>
              </w:rPr>
              <w:t>PT EQUITY LIFE INDONESIA</w:t>
            </w:r>
          </w:p>
        </w:tc>
      </w:tr>
    </w:tbl>
    <w:p/>
    <w:p>
      <w:pPr>
        <w:jc w:val="center"/>
      </w:pPr>
      <w:r>
        <w:rPr>
          <w:color w:val="2E74B5"/>
          <w:sz w:val="26"/>
        </w:rPr>
        <w:t>ISO/IEC 27001:2022</w:t>
      </w:r>
    </w:p>
    <w:p/>
    <w:p>
      <w:pPr>
        <w:jc w:val="center"/>
      </w:pPr>
      <w:r>
        <w:rPr>
          <w:b/>
          <w:color w:val="1F497D"/>
          <w:sz w:val="40"/>
        </w:rPr>
        <w:t>Security Assessment &amp; Pre-Production Go-Live Checklist</w:t>
      </w:r>
    </w:p>
    <w:p>
      <w:pPr>
        <w:jc w:val="center"/>
      </w:pPr>
      <w:r>
        <w:rPr>
          <w:color w:val="2E74B5"/>
          <w:sz w:val="24"/>
        </w:rPr>
        <w:t>ISO/IEC 27001:2022 Control 8.27 | Wajib sebelum Go-Live Sistem Tier-1 dan Tier-2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shd w:val="clear" w:color="auto" w:fill="DEEAF1"/>
          </w:tcPr>
          <w:p>
            <w:r>
              <w:rPr>
                <w:b/>
                <w:color w:val="1F497D"/>
                <w:sz w:val="20"/>
              </w:rPr>
              <w:t>Nomor Dokumen</w:t>
            </w:r>
          </w:p>
        </w:tc>
        <w:tc>
          <w:tcPr>
            <w:tcW w:type="dxa" w:w="4677"/>
          </w:tcPr>
          <w:p>
            <w:r>
              <w:rPr>
                <w:sz w:val="20"/>
              </w:rPr>
              <w:t>ISMS-SAE-003</w:t>
            </w:r>
          </w:p>
        </w:tc>
      </w:tr>
      <w:tr>
        <w:tc>
          <w:tcPr>
            <w:tcW w:type="dxa" w:w="4677"/>
            <w:shd w:val="clear" w:color="auto" w:fill="DEEAF1"/>
          </w:tcPr>
          <w:p>
            <w:r>
              <w:rPr>
                <w:b/>
                <w:color w:val="1F497D"/>
                <w:sz w:val="20"/>
              </w:rPr>
              <w:t>Versi</w:t>
            </w:r>
          </w:p>
        </w:tc>
        <w:tc>
          <w:tcPr>
            <w:tcW w:type="dxa" w:w="4677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677"/>
            <w:shd w:val="clear" w:color="auto" w:fill="DEEAF1"/>
          </w:tcPr>
          <w:p>
            <w:r>
              <w:rPr>
                <w:b/>
                <w:color w:val="1F497D"/>
                <w:sz w:val="20"/>
              </w:rPr>
              <w:t>Tanggal Efektif</w:t>
            </w:r>
          </w:p>
        </w:tc>
        <w:tc>
          <w:tcPr>
            <w:tcW w:type="dxa" w:w="4677"/>
          </w:tcPr>
          <w:p>
            <w:r>
              <w:rPr>
                <w:sz w:val="20"/>
              </w:rPr>
              <w:t>Maret 2026</w:t>
            </w:r>
          </w:p>
        </w:tc>
      </w:tr>
      <w:tr>
        <w:tc>
          <w:tcPr>
            <w:tcW w:type="dxa" w:w="4677"/>
            <w:shd w:val="clear" w:color="auto" w:fill="DEEAF1"/>
          </w:tcPr>
          <w:p>
            <w:r>
              <w:rPr>
                <w:b/>
                <w:color w:val="1F497D"/>
                <w:sz w:val="20"/>
              </w:rPr>
              <w:t>Klasifikasi</w:t>
            </w:r>
          </w:p>
        </w:tc>
        <w:tc>
          <w:tcPr>
            <w:tcW w:type="dxa" w:w="4677"/>
          </w:tcPr>
          <w:p>
            <w:r>
              <w:rPr>
                <w:sz w:val="20"/>
              </w:rPr>
              <w:t>RAHASIA / CONFIDENTIAL</w:t>
            </w:r>
          </w:p>
        </w:tc>
      </w:tr>
    </w:tbl>
    <w:p>
      <w:r>
        <w:br w:type="page"/>
      </w:r>
    </w:p>
    <w:p>
      <w:pPr>
        <w:spacing w:before="280" w:after="120"/>
        <w:pBdr>
          <w:bottom w:val="single" w:sz="6" w:color="1F497D"/>
        </w:pBdr>
      </w:pPr>
      <w:r>
        <w:rPr>
          <w:b/>
          <w:color w:val="1F497D"/>
          <w:sz w:val="28"/>
        </w:rPr>
        <w:t>PENGENDALIAN DOKUMEN</w:t>
      </w:r>
    </w:p>
    <w:p>
      <w:pPr>
        <w:spacing w:before="200" w:after="120"/>
      </w:pPr>
      <w:r>
        <w:rPr>
          <w:b/>
          <w:color w:val="2E74B5"/>
          <w:sz w:val="24"/>
        </w:rPr>
        <w:t>Riwayat Revisi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Versi</w:t>
            </w:r>
          </w:p>
        </w:tc>
        <w:tc>
          <w:tcPr>
            <w:tcW w:type="dxa" w:w="1871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Tanggal</w:t>
            </w:r>
          </w:p>
        </w:tc>
        <w:tc>
          <w:tcPr>
            <w:tcW w:type="dxa" w:w="1871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Penyusun</w:t>
            </w:r>
          </w:p>
        </w:tc>
        <w:tc>
          <w:tcPr>
            <w:tcW w:type="dxa" w:w="1871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Pemeriksa</w:t>
            </w:r>
          </w:p>
        </w:tc>
        <w:tc>
          <w:tcPr>
            <w:tcW w:type="dxa" w:w="1871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1871"/>
            <w:shd w:val="clear" w:color="auto" w:fill="DEEAF1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1871"/>
            <w:shd w:val="clear" w:color="auto" w:fill="DEEAF1"/>
          </w:tcPr>
          <w:p>
            <w:r>
              <w:rPr>
                <w:sz w:val="18"/>
              </w:rPr>
              <w:t>Maret 2026</w:t>
            </w:r>
          </w:p>
        </w:tc>
        <w:tc>
          <w:tcPr>
            <w:tcW w:type="dxa" w:w="1871"/>
            <w:shd w:val="clear" w:color="auto" w:fill="DEEAF1"/>
          </w:tcPr>
          <w:p>
            <w:r>
              <w:rPr>
                <w:sz w:val="18"/>
              </w:rPr>
              <w:t>Security Architect</w:t>
            </w:r>
          </w:p>
        </w:tc>
        <w:tc>
          <w:tcPr>
            <w:tcW w:type="dxa" w:w="1871"/>
            <w:shd w:val="clear" w:color="auto" w:fill="DEEAF1"/>
          </w:tcPr>
          <w:p>
            <w:r>
              <w:rPr>
                <w:sz w:val="18"/>
              </w:rPr>
              <w:t>CISO</w:t>
            </w:r>
          </w:p>
        </w:tc>
        <w:tc>
          <w:tcPr>
            <w:tcW w:type="dxa" w:w="1871"/>
            <w:shd w:val="clear" w:color="auto" w:fill="DEEAF1"/>
          </w:tcPr>
          <w:p>
            <w:r>
              <w:rPr>
                <w:sz w:val="18"/>
              </w:rPr>
              <w:t>Penerbitan Pertama</w:t>
            </w:r>
          </w:p>
        </w:tc>
      </w:tr>
    </w:tbl>
    <w:p/>
    <w:p>
      <w:pPr>
        <w:spacing w:before="200" w:after="120"/>
      </w:pPr>
      <w:r>
        <w:rPr>
          <w:b/>
          <w:color w:val="2E74B5"/>
          <w:sz w:val="24"/>
        </w:rPr>
        <w:t>Persetujuan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Peran</w:t>
            </w:r>
          </w:p>
        </w:tc>
        <w:tc>
          <w:tcPr>
            <w:tcW w:type="dxa" w:w="2339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Nama/Jabatan</w:t>
            </w:r>
          </w:p>
        </w:tc>
        <w:tc>
          <w:tcPr>
            <w:tcW w:type="dxa" w:w="2339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Tanda Tangan</w:t>
            </w:r>
          </w:p>
        </w:tc>
        <w:tc>
          <w:tcPr>
            <w:tcW w:type="dxa" w:w="2339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Tanggal</w:t>
            </w:r>
          </w:p>
        </w:tc>
      </w:tr>
      <w:tr>
        <w:tc>
          <w:tcPr>
            <w:tcW w:type="dxa" w:w="2339"/>
            <w:shd w:val="clear" w:color="auto" w:fill="DEEAF1"/>
          </w:tcPr>
          <w:p>
            <w:r>
              <w:rPr>
                <w:sz w:val="18"/>
              </w:rPr>
              <w:t>Penyusun</w:t>
            </w:r>
          </w:p>
        </w:tc>
        <w:tc>
          <w:tcPr>
            <w:tcW w:type="dxa" w:w="2339"/>
            <w:shd w:val="clear" w:color="auto" w:fill="DEEAF1"/>
          </w:tcPr>
          <w:p>
            <w:r>
              <w:rPr>
                <w:sz w:val="18"/>
              </w:rPr>
              <w:t>Security Architect</w:t>
            </w:r>
          </w:p>
        </w:tc>
        <w:tc>
          <w:tcPr>
            <w:tcW w:type="dxa" w:w="2339"/>
            <w:shd w:val="clear" w:color="auto" w:fill="DEEAF1"/>
          </w:tcPr>
          <w:p>
            <w:r>
              <w:rPr>
                <w:sz w:val="18"/>
              </w:rPr>
              <w:t>_______________</w:t>
            </w:r>
          </w:p>
        </w:tc>
        <w:tc>
          <w:tcPr>
            <w:tcW w:type="dxa" w:w="2339"/>
            <w:shd w:val="clear" w:color="auto" w:fill="DEEAF1"/>
          </w:tcPr>
          <w:p>
            <w:r>
              <w:rPr>
                <w:sz w:val="18"/>
              </w:rPr>
              <w:t>Maret 2026</w:t>
            </w:r>
          </w:p>
        </w:tc>
      </w:tr>
      <w:tr>
        <w:tc>
          <w:tcPr>
            <w:tcW w:type="dxa" w:w="2339"/>
            <w:shd w:val="clear" w:color="auto" w:fill="F2F7FB"/>
          </w:tcPr>
          <w:p>
            <w:r>
              <w:rPr>
                <w:sz w:val="18"/>
              </w:rPr>
              <w:t>Pemeriksa</w:t>
            </w:r>
          </w:p>
        </w:tc>
        <w:tc>
          <w:tcPr>
            <w:tcW w:type="dxa" w:w="2339"/>
            <w:shd w:val="clear" w:color="auto" w:fill="F2F7FB"/>
          </w:tcPr>
          <w:p>
            <w:r>
              <w:rPr>
                <w:sz w:val="18"/>
              </w:rPr>
              <w:t>CISO</w:t>
            </w:r>
          </w:p>
        </w:tc>
        <w:tc>
          <w:tcPr>
            <w:tcW w:type="dxa" w:w="2339"/>
            <w:shd w:val="clear" w:color="auto" w:fill="F2F7FB"/>
          </w:tcPr>
          <w:p>
            <w:r>
              <w:rPr>
                <w:sz w:val="18"/>
              </w:rPr>
              <w:t>_______________</w:t>
            </w:r>
          </w:p>
        </w:tc>
        <w:tc>
          <w:tcPr>
            <w:tcW w:type="dxa" w:w="2339"/>
            <w:shd w:val="clear" w:color="auto" w:fill="F2F7FB"/>
          </w:tcPr>
          <w:p>
            <w:r>
              <w:rPr>
                <w:sz w:val="18"/>
              </w:rPr>
              <w:t>Maret 2026</w:t>
            </w:r>
          </w:p>
        </w:tc>
      </w:tr>
      <w:tr>
        <w:tc>
          <w:tcPr>
            <w:tcW w:type="dxa" w:w="2339"/>
            <w:shd w:val="clear" w:color="auto" w:fill="DEEAF1"/>
          </w:tcPr>
          <w:p>
            <w:r>
              <w:rPr>
                <w:sz w:val="18"/>
              </w:rPr>
              <w:t>Menyetujui</w:t>
            </w:r>
          </w:p>
        </w:tc>
        <w:tc>
          <w:tcPr>
            <w:tcW w:type="dxa" w:w="2339"/>
            <w:shd w:val="clear" w:color="auto" w:fill="DEEAF1"/>
          </w:tcPr>
          <w:p>
            <w:r>
              <w:rPr>
                <w:sz w:val="18"/>
              </w:rPr>
              <w:t>Direktur Operasional &amp; Teknologi</w:t>
            </w:r>
          </w:p>
        </w:tc>
        <w:tc>
          <w:tcPr>
            <w:tcW w:type="dxa" w:w="2339"/>
            <w:shd w:val="clear" w:color="auto" w:fill="DEEAF1"/>
          </w:tcPr>
          <w:p>
            <w:r>
              <w:rPr>
                <w:sz w:val="18"/>
              </w:rPr>
              <w:t>_______________</w:t>
            </w:r>
          </w:p>
        </w:tc>
        <w:tc>
          <w:tcPr>
            <w:tcW w:type="dxa" w:w="2339"/>
            <w:shd w:val="clear" w:color="auto" w:fill="DEEAF1"/>
          </w:tcPr>
          <w:p>
            <w:r>
              <w:rPr>
                <w:sz w:val="18"/>
              </w:rPr>
              <w:t>Maret 2026</w:t>
            </w:r>
          </w:p>
        </w:tc>
      </w:tr>
    </w:tbl>
    <w:p>
      <w:r>
        <w:br w:type="page"/>
      </w:r>
    </w:p>
    <w:p>
      <w:pPr>
        <w:spacing w:before="280" w:after="120"/>
        <w:pBdr>
          <w:bottom w:val="single" w:sz="6" w:color="1F497D"/>
        </w:pBdr>
      </w:pPr>
      <w:r>
        <w:rPr>
          <w:b/>
          <w:color w:val="1F497D"/>
          <w:sz w:val="28"/>
        </w:rPr>
        <w:t>1. Informasi Sistem yang Dinilai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701"/>
            <w:shd w:val="clear" w:color="auto" w:fill="E3F2FD"/>
          </w:tcPr>
          <w:p>
            <w:pPr>
              <w:spacing w:before="60" w:after="60"/>
              <w:ind w:left="113"/>
            </w:pPr>
            <w:r>
              <w:rPr>
                <w:b/>
                <w:sz w:val="18"/>
              </w:rPr>
              <w:t>Nama Sistem:</w:t>
            </w:r>
          </w:p>
        </w:tc>
        <w:tc>
          <w:tcPr>
            <w:tcW w:type="dxa" w:w="2976"/>
            <w:shd w:val="clear" w:color="auto" w:fill="E8EAF6"/>
          </w:tcPr>
          <w:p>
            <w:pPr>
              <w:spacing w:before="60" w:after="60"/>
              <w:ind w:left="113"/>
            </w:pPr>
            <w:r>
              <w:rPr>
                <w:sz w:val="18"/>
              </w:rPr>
            </w:r>
          </w:p>
        </w:tc>
        <w:tc>
          <w:tcPr>
            <w:tcW w:type="dxa" w:w="1701"/>
            <w:shd w:val="clear" w:color="auto" w:fill="E3F2FD"/>
          </w:tcPr>
          <w:p>
            <w:pPr>
              <w:spacing w:before="60" w:after="60"/>
              <w:ind w:left="113"/>
            </w:pPr>
            <w:r>
              <w:rPr>
                <w:b/>
                <w:sz w:val="18"/>
              </w:rPr>
              <w:t>Tanggal Assessment:</w:t>
            </w:r>
          </w:p>
        </w:tc>
        <w:tc>
          <w:tcPr>
            <w:tcW w:type="dxa" w:w="2976"/>
            <w:shd w:val="clear" w:color="auto" w:fill="E8EAF6"/>
          </w:tcPr>
          <w:p>
            <w:pPr>
              <w:spacing w:before="60" w:after="60"/>
              <w:ind w:left="113"/>
            </w:pPr>
            <w:r>
              <w:rPr>
                <w:sz w:val="18"/>
              </w:rPr>
            </w:r>
          </w:p>
        </w:tc>
      </w:tr>
      <w:tr>
        <w:tc>
          <w:tcPr>
            <w:tcW w:type="dxa" w:w="1701"/>
            <w:shd w:val="clear" w:color="auto" w:fill="E3F2FD"/>
          </w:tcPr>
          <w:p>
            <w:pPr>
              <w:spacing w:before="60" w:after="60"/>
              <w:ind w:left="113"/>
            </w:pPr>
            <w:r>
              <w:rPr>
                <w:b/>
                <w:sz w:val="18"/>
              </w:rPr>
              <w:t>Versi/Release:</w:t>
            </w:r>
          </w:p>
        </w:tc>
        <w:tc>
          <w:tcPr>
            <w:tcW w:type="dxa" w:w="2976"/>
            <w:shd w:val="clear" w:color="auto" w:fill="FFFFFF"/>
          </w:tcPr>
          <w:p>
            <w:pPr>
              <w:spacing w:before="60" w:after="60"/>
              <w:ind w:left="113"/>
            </w:pPr>
            <w:r>
              <w:rPr>
                <w:sz w:val="18"/>
              </w:rPr>
            </w:r>
          </w:p>
        </w:tc>
        <w:tc>
          <w:tcPr>
            <w:tcW w:type="dxa" w:w="1701"/>
            <w:shd w:val="clear" w:color="auto" w:fill="E3F2FD"/>
          </w:tcPr>
          <w:p>
            <w:pPr>
              <w:spacing w:before="60" w:after="60"/>
              <w:ind w:left="113"/>
            </w:pPr>
            <w:r>
              <w:rPr>
                <w:b/>
                <w:sz w:val="18"/>
              </w:rPr>
              <w:t>Assessor (Internal):</w:t>
            </w:r>
          </w:p>
        </w:tc>
        <w:tc>
          <w:tcPr>
            <w:tcW w:type="dxa" w:w="2976"/>
            <w:shd w:val="clear" w:color="auto" w:fill="FFFFFF"/>
          </w:tcPr>
          <w:p>
            <w:pPr>
              <w:spacing w:before="60" w:after="60"/>
              <w:ind w:left="113"/>
            </w:pPr>
            <w:r>
              <w:rPr>
                <w:sz w:val="18"/>
              </w:rPr>
            </w:r>
          </w:p>
        </w:tc>
      </w:tr>
      <w:tr>
        <w:tc>
          <w:tcPr>
            <w:tcW w:type="dxa" w:w="1701"/>
            <w:shd w:val="clear" w:color="auto" w:fill="E3F2FD"/>
          </w:tcPr>
          <w:p>
            <w:pPr>
              <w:spacing w:before="60" w:after="60"/>
              <w:ind w:left="113"/>
            </w:pPr>
            <w:r>
              <w:rPr>
                <w:b/>
                <w:sz w:val="18"/>
              </w:rPr>
              <w:t>Tier Sistem:</w:t>
            </w:r>
          </w:p>
        </w:tc>
        <w:tc>
          <w:tcPr>
            <w:tcW w:type="dxa" w:w="2976"/>
            <w:shd w:val="clear" w:color="auto" w:fill="E8EAF6"/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[ ] Tier-1  [ ] Tier-2  [ ] Tier-3</w:t>
            </w:r>
          </w:p>
        </w:tc>
        <w:tc>
          <w:tcPr>
            <w:tcW w:type="dxa" w:w="1701"/>
            <w:shd w:val="clear" w:color="auto" w:fill="E3F2FD"/>
          </w:tcPr>
          <w:p>
            <w:pPr>
              <w:spacing w:before="60" w:after="60"/>
              <w:ind w:left="113"/>
            </w:pPr>
            <w:r>
              <w:rPr>
                <w:b/>
                <w:sz w:val="18"/>
              </w:rPr>
              <w:t>Assessor (Eksternal):</w:t>
            </w:r>
          </w:p>
        </w:tc>
        <w:tc>
          <w:tcPr>
            <w:tcW w:type="dxa" w:w="2976"/>
            <w:shd w:val="clear" w:color="auto" w:fill="E8EAF6"/>
          </w:tcPr>
          <w:p>
            <w:pPr>
              <w:spacing w:before="60" w:after="60"/>
              <w:ind w:left="113"/>
            </w:pPr>
            <w:r>
              <w:rPr>
                <w:sz w:val="18"/>
              </w:rPr>
            </w:r>
          </w:p>
        </w:tc>
      </w:tr>
      <w:tr>
        <w:tc>
          <w:tcPr>
            <w:tcW w:type="dxa" w:w="1701"/>
            <w:shd w:val="clear" w:color="auto" w:fill="E3F2FD"/>
          </w:tcPr>
          <w:p>
            <w:pPr>
              <w:spacing w:before="60" w:after="60"/>
              <w:ind w:left="113"/>
            </w:pPr>
            <w:r>
              <w:rPr>
                <w:b/>
                <w:sz w:val="18"/>
              </w:rPr>
              <w:t>Environment:</w:t>
            </w:r>
          </w:p>
        </w:tc>
        <w:tc>
          <w:tcPr>
            <w:tcW w:type="dxa" w:w="2976"/>
            <w:shd w:val="clear" w:color="auto" w:fill="FFFFFF"/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[ ] Production  [ ] DR Site</w:t>
            </w:r>
          </w:p>
        </w:tc>
        <w:tc>
          <w:tcPr>
            <w:tcW w:type="dxa" w:w="1701"/>
            <w:shd w:val="clear" w:color="auto" w:fill="E3F2FD"/>
          </w:tcPr>
          <w:p>
            <w:pPr>
              <w:spacing w:before="60" w:after="60"/>
              <w:ind w:left="113"/>
            </w:pPr>
            <w:r>
              <w:rPr>
                <w:b/>
                <w:sz w:val="18"/>
              </w:rPr>
              <w:t>Project Manager:</w:t>
            </w:r>
          </w:p>
        </w:tc>
        <w:tc>
          <w:tcPr>
            <w:tcW w:type="dxa" w:w="2976"/>
            <w:shd w:val="clear" w:color="auto" w:fill="FFFFFF"/>
          </w:tcPr>
          <w:p>
            <w:pPr>
              <w:spacing w:before="60" w:after="60"/>
              <w:ind w:left="113"/>
            </w:pPr>
            <w:r>
              <w:rPr>
                <w:sz w:val="18"/>
              </w:rPr>
            </w:r>
          </w:p>
        </w:tc>
      </w:tr>
      <w:tr>
        <w:tc>
          <w:tcPr>
            <w:tcW w:type="dxa" w:w="1701"/>
            <w:shd w:val="clear" w:color="auto" w:fill="E3F2FD"/>
          </w:tcPr>
          <w:p>
            <w:pPr>
              <w:spacing w:before="60" w:after="60"/>
              <w:ind w:left="113"/>
            </w:pPr>
            <w:r>
              <w:rPr>
                <w:b/>
                <w:sz w:val="18"/>
              </w:rPr>
              <w:t>PIC Teknis:</w:t>
            </w:r>
          </w:p>
        </w:tc>
        <w:tc>
          <w:tcPr>
            <w:tcW w:type="dxa" w:w="2976"/>
            <w:shd w:val="clear" w:color="auto" w:fill="E8EAF6"/>
          </w:tcPr>
          <w:p>
            <w:pPr>
              <w:spacing w:before="60" w:after="60"/>
              <w:ind w:left="113"/>
            </w:pPr>
            <w:r>
              <w:rPr>
                <w:sz w:val="18"/>
              </w:rPr>
            </w:r>
          </w:p>
        </w:tc>
        <w:tc>
          <w:tcPr>
            <w:tcW w:type="dxa" w:w="1701"/>
            <w:shd w:val="clear" w:color="auto" w:fill="E3F2FD"/>
          </w:tcPr>
          <w:p>
            <w:pPr>
              <w:spacing w:before="60" w:after="60"/>
              <w:ind w:left="113"/>
            </w:pPr>
            <w:r>
              <w:rPr>
                <w:b/>
                <w:sz w:val="18"/>
              </w:rPr>
              <w:t>CISO / Approver:</w:t>
            </w:r>
          </w:p>
        </w:tc>
        <w:tc>
          <w:tcPr>
            <w:tcW w:type="dxa" w:w="2976"/>
            <w:shd w:val="clear" w:color="auto" w:fill="E8EAF6"/>
          </w:tcPr>
          <w:p>
            <w:pPr>
              <w:spacing w:before="60" w:after="60"/>
              <w:ind w:left="113"/>
            </w:pPr>
            <w:r>
              <w:rPr>
                <w:sz w:val="18"/>
              </w:rPr>
            </w:r>
          </w:p>
        </w:tc>
      </w:tr>
      <w:tr>
        <w:tc>
          <w:tcPr>
            <w:tcW w:type="dxa" w:w="1701"/>
            <w:shd w:val="clear" w:color="auto" w:fill="E3F2FD"/>
          </w:tcPr>
          <w:p>
            <w:pPr>
              <w:spacing w:before="60" w:after="60"/>
              <w:ind w:left="113"/>
            </w:pPr>
            <w:r>
              <w:rPr>
                <w:b/>
                <w:sz w:val="18"/>
              </w:rPr>
              <w:t>Platform:</w:t>
            </w:r>
          </w:p>
        </w:tc>
        <w:tc>
          <w:tcPr>
            <w:tcW w:type="dxa" w:w="2976"/>
            <w:shd w:val="clear" w:color="auto" w:fill="FFFFFF"/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[ ] Cloud  [ ] On-Premise  [ ] Hybrid</w:t>
            </w:r>
          </w:p>
        </w:tc>
        <w:tc>
          <w:tcPr>
            <w:tcW w:type="dxa" w:w="1701"/>
            <w:shd w:val="clear" w:color="auto" w:fill="E3F2FD"/>
          </w:tcPr>
          <w:p>
            <w:pPr>
              <w:spacing w:before="60" w:after="60"/>
              <w:ind w:left="113"/>
            </w:pPr>
            <w:r>
              <w:rPr>
                <w:b/>
                <w:sz w:val="18"/>
              </w:rPr>
              <w:t>Target Go-Live:</w:t>
            </w:r>
          </w:p>
        </w:tc>
        <w:tc>
          <w:tcPr>
            <w:tcW w:type="dxa" w:w="2976"/>
            <w:shd w:val="clear" w:color="auto" w:fill="FFFFFF"/>
          </w:tcPr>
          <w:p>
            <w:pPr>
              <w:spacing w:before="60" w:after="60"/>
              <w:ind w:left="113"/>
            </w:pPr>
            <w:r>
              <w:rPr>
                <w:sz w:val="18"/>
              </w:rPr>
            </w:r>
          </w:p>
        </w:tc>
      </w:tr>
      <w:tr>
        <w:tc>
          <w:tcPr>
            <w:tcW w:type="dxa" w:w="1701"/>
            <w:shd w:val="clear" w:color="auto" w:fill="E3F2FD"/>
          </w:tcPr>
          <w:p>
            <w:pPr>
              <w:spacing w:before="60" w:after="60"/>
              <w:ind w:left="113"/>
            </w:pPr>
            <w:r>
              <w:rPr>
                <w:b/>
                <w:sz w:val="18"/>
              </w:rPr>
              <w:t>Bahasa / Framework:</w:t>
            </w:r>
          </w:p>
        </w:tc>
        <w:tc>
          <w:tcPr>
            <w:tcW w:type="dxa" w:w="2976"/>
            <w:shd w:val="clear" w:color="auto" w:fill="E8EAF6"/>
          </w:tcPr>
          <w:p>
            <w:pPr>
              <w:spacing w:before="60" w:after="60"/>
              <w:ind w:left="113"/>
            </w:pPr>
            <w:r>
              <w:rPr>
                <w:sz w:val="18"/>
              </w:rPr>
            </w:r>
          </w:p>
        </w:tc>
        <w:tc>
          <w:tcPr>
            <w:tcW w:type="dxa" w:w="1701"/>
            <w:shd w:val="clear" w:color="auto" w:fill="E3F2FD"/>
          </w:tcPr>
          <w:p>
            <w:pPr>
              <w:spacing w:before="60" w:after="60"/>
              <w:ind w:left="113"/>
            </w:pPr>
            <w:r>
              <w:rPr>
                <w:b/>
                <w:sz w:val="18"/>
              </w:rPr>
              <w:t>Assessment Type:</w:t>
            </w:r>
          </w:p>
        </w:tc>
        <w:tc>
          <w:tcPr>
            <w:tcW w:type="dxa" w:w="2976"/>
            <w:shd w:val="clear" w:color="auto" w:fill="E8EAF6"/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[ ] New System  [ ] Major Change  [ ] Annual</w:t>
            </w:r>
          </w:p>
        </w:tc>
      </w:tr>
      <w:tr>
        <w:tc>
          <w:tcPr>
            <w:tcW w:type="dxa" w:w="1701"/>
            <w:shd w:val="clear" w:color="auto" w:fill="E3F2FD"/>
          </w:tcPr>
          <w:p>
            <w:pPr>
              <w:spacing w:before="60" w:after="60"/>
              <w:ind w:left="113"/>
            </w:pPr>
            <w:r>
              <w:rPr>
                <w:b/>
                <w:sz w:val="18"/>
              </w:rPr>
              <w:t>Vendor / Mitra:</w:t>
            </w:r>
          </w:p>
        </w:tc>
        <w:tc>
          <w:tcPr>
            <w:tcW w:type="dxa" w:w="2976"/>
            <w:shd w:val="clear" w:color="auto" w:fill="FFFFFF"/>
          </w:tcPr>
          <w:p>
            <w:pPr>
              <w:spacing w:before="60" w:after="60"/>
              <w:ind w:left="113"/>
            </w:pPr>
            <w:r>
              <w:rPr>
                <w:sz w:val="18"/>
              </w:rPr>
            </w:r>
          </w:p>
        </w:tc>
        <w:tc>
          <w:tcPr>
            <w:tcW w:type="dxa" w:w="1701"/>
            <w:shd w:val="clear" w:color="auto" w:fill="E3F2FD"/>
          </w:tcPr>
          <w:p>
            <w:pPr>
              <w:spacing w:before="60" w:after="60"/>
              <w:ind w:left="113"/>
            </w:pPr>
            <w:r>
              <w:rPr>
                <w:b/>
                <w:sz w:val="18"/>
              </w:rPr>
              <w:t>Pentest oleh:</w:t>
            </w:r>
          </w:p>
        </w:tc>
        <w:tc>
          <w:tcPr>
            <w:tcW w:type="dxa" w:w="2976"/>
            <w:shd w:val="clear" w:color="auto" w:fill="FFFFFF"/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[ ] Internal  [ ] Eksternal Tersertifikasi</w:t>
            </w:r>
          </w:p>
        </w:tc>
      </w:tr>
      <w:tr>
        <w:tc>
          <w:tcPr>
            <w:tcW w:type="dxa" w:w="1701"/>
            <w:shd w:val="clear" w:color="auto" w:fill="E3F2FD"/>
          </w:tcPr>
          <w:p>
            <w:pPr>
              <w:spacing w:before="60" w:after="60"/>
              <w:ind w:left="113"/>
            </w:pPr>
            <w:r>
              <w:rPr>
                <w:b/>
                <w:sz w:val="18"/>
              </w:rPr>
              <w:t>Deskripsi Singkat:</w:t>
            </w:r>
          </w:p>
        </w:tc>
        <w:tc>
          <w:tcPr>
            <w:tcW w:type="dxa" w:w="2976"/>
            <w:shd w:val="clear" w:color="auto" w:fill="E8EAF6"/>
          </w:tcPr>
          <w:p>
            <w:pPr>
              <w:spacing w:before="60" w:after="60"/>
              <w:ind w:left="113"/>
            </w:pPr>
            <w:r>
              <w:rPr>
                <w:sz w:val="18"/>
              </w:rPr>
            </w:r>
          </w:p>
        </w:tc>
        <w:tc>
          <w:tcPr>
            <w:tcW w:type="dxa" w:w="1701"/>
            <w:shd w:val="clear" w:color="auto" w:fill="E3F2FD"/>
          </w:tcPr>
          <w:p>
            <w:pPr>
              <w:spacing w:before="60" w:after="60"/>
              <w:ind w:left="113"/>
            </w:pPr>
            <w:r>
              <w:rPr>
                <w:b/>
                <w:sz w:val="18"/>
              </w:rPr>
            </w:r>
          </w:p>
        </w:tc>
        <w:tc>
          <w:tcPr>
            <w:tcW w:type="dxa" w:w="2976"/>
            <w:shd w:val="clear" w:color="auto" w:fill="E8EAF6"/>
          </w:tcPr>
          <w:p>
            <w:pPr>
              <w:spacing w:before="60" w:after="60"/>
              <w:ind w:left="113"/>
            </w:pPr>
            <w:r>
              <w:rPr>
                <w:sz w:val="18"/>
              </w:rPr>
            </w:r>
          </w:p>
        </w:tc>
      </w:tr>
      <w:tr>
        <w:tc>
          <w:tcPr>
            <w:tcW w:type="dxa" w:w="1701"/>
            <w:shd w:val="clear" w:color="auto" w:fill="E3F2FD"/>
          </w:tcPr>
          <w:p>
            <w:pPr>
              <w:spacing w:before="60" w:after="60"/>
              <w:ind w:left="113"/>
            </w:pPr>
            <w:r>
              <w:rPr>
                <w:b/>
                <w:sz w:val="18"/>
              </w:rPr>
              <w:t>Perubahan Sejak</w:t>
              <w:br/>
              <w:t>Assessment Terakhir:</w:t>
            </w:r>
          </w:p>
        </w:tc>
        <w:tc>
          <w:tcPr>
            <w:tcW w:type="dxa" w:w="2976"/>
            <w:shd w:val="clear" w:color="auto" w:fill="FFFFFF"/>
          </w:tcPr>
          <w:p>
            <w:pPr>
              <w:spacing w:before="60" w:after="60"/>
              <w:ind w:left="113"/>
            </w:pPr>
            <w:r>
              <w:rPr>
                <w:sz w:val="18"/>
              </w:rPr>
            </w:r>
          </w:p>
        </w:tc>
        <w:tc>
          <w:tcPr>
            <w:tcW w:type="dxa" w:w="1701"/>
            <w:shd w:val="clear" w:color="auto" w:fill="E3F2FD"/>
          </w:tcPr>
          <w:p>
            <w:pPr>
              <w:spacing w:before="60" w:after="60"/>
              <w:ind w:left="113"/>
            </w:pPr>
            <w:r>
              <w:rPr>
                <w:b/>
                <w:sz w:val="18"/>
              </w:rPr>
            </w:r>
          </w:p>
        </w:tc>
        <w:tc>
          <w:tcPr>
            <w:tcW w:type="dxa" w:w="2976"/>
            <w:shd w:val="clear" w:color="auto" w:fill="FFFFFF"/>
          </w:tcPr>
          <w:p>
            <w:pPr>
              <w:spacing w:before="60" w:after="60"/>
              <w:ind w:left="113"/>
            </w:pPr>
            <w:r>
              <w:rPr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val="clear" w:color="auto" w:fill="1B5E20"/>
          </w:tcPr>
          <w:p>
            <w:pPr>
              <w:spacing w:before="60" w:after="20"/>
              <w:jc w:val="center"/>
            </w:pPr>
            <w:r>
              <w:rPr>
                <w:b/>
                <w:color w:val="FFFFFF"/>
                <w:sz w:val="20"/>
              </w:rPr>
              <w:t>✓ PASS</w:t>
            </w:r>
          </w:p>
          <w:p>
            <w:pPr>
              <w:spacing w:before="0" w:after="60"/>
              <w:jc w:val="center"/>
            </w:pPr>
            <w:r>
              <w:rPr>
                <w:color w:val="FFFFFF"/>
                <w:sz w:val="16"/>
              </w:rPr>
              <w:t>Item terpenuhi sepenuhnya</w:t>
            </w:r>
          </w:p>
        </w:tc>
        <w:tc>
          <w:tcPr>
            <w:tcW w:type="dxa" w:w="2339"/>
            <w:shd w:val="clear" w:color="auto" w:fill="B71C1C"/>
          </w:tcPr>
          <w:p>
            <w:pPr>
              <w:spacing w:before="60" w:after="20"/>
              <w:jc w:val="center"/>
            </w:pPr>
            <w:r>
              <w:rPr>
                <w:b/>
                <w:color w:val="FFFFFF"/>
                <w:sz w:val="20"/>
              </w:rPr>
              <w:t>✗ FAIL</w:t>
            </w:r>
          </w:p>
          <w:p>
            <w:pPr>
              <w:spacing w:before="0" w:after="60"/>
              <w:jc w:val="center"/>
            </w:pPr>
            <w:r>
              <w:rPr>
                <w:color w:val="FFFFFF"/>
                <w:sz w:val="16"/>
              </w:rPr>
              <w:t>Item tidak terpenuhi — temuan dicatat</w:t>
            </w:r>
          </w:p>
        </w:tc>
        <w:tc>
          <w:tcPr>
            <w:tcW w:type="dxa" w:w="2339"/>
            <w:shd w:val="clear" w:color="auto" w:fill="E65100"/>
          </w:tcPr>
          <w:p>
            <w:pPr>
              <w:spacing w:before="60" w:after="20"/>
              <w:jc w:val="center"/>
            </w:pPr>
            <w:r>
              <w:rPr>
                <w:b/>
                <w:color w:val="FFFFFF"/>
                <w:sz w:val="20"/>
              </w:rPr>
              <w:t>P PARTIAL</w:t>
            </w:r>
          </w:p>
          <w:p>
            <w:pPr>
              <w:spacing w:before="0" w:after="60"/>
              <w:jc w:val="center"/>
            </w:pPr>
            <w:r>
              <w:rPr>
                <w:color w:val="FFFFFF"/>
                <w:sz w:val="16"/>
              </w:rPr>
              <w:t>Item terpenuhi sebagian — risiko dinilai</w:t>
            </w:r>
          </w:p>
        </w:tc>
        <w:tc>
          <w:tcPr>
            <w:tcW w:type="dxa" w:w="2339"/>
            <w:shd w:val="clear" w:color="auto" w:fill="455A64"/>
          </w:tcPr>
          <w:p>
            <w:pPr>
              <w:spacing w:before="60" w:after="20"/>
              <w:jc w:val="center"/>
            </w:pPr>
            <w:r>
              <w:rPr>
                <w:b/>
                <w:color w:val="FFFFFF"/>
                <w:sz w:val="20"/>
              </w:rPr>
              <w:t>N/A</w:t>
            </w:r>
          </w:p>
          <w:p>
            <w:pPr>
              <w:spacing w:before="0" w:after="60"/>
              <w:jc w:val="center"/>
            </w:pPr>
            <w:r>
              <w:rPr>
                <w:color w:val="FFFFFF"/>
                <w:sz w:val="16"/>
              </w:rPr>
              <w:t>Item tidak berlaku untuk sistem ini</w:t>
            </w:r>
          </w:p>
        </w:tc>
      </w:tr>
    </w:tbl>
    <w:p/>
    <w:p>
      <w:pPr>
        <w:spacing w:before="280" w:after="120"/>
        <w:pBdr>
          <w:bottom w:val="single" w:sz="6" w:color="1F497D"/>
        </w:pBdr>
      </w:pPr>
      <w:r>
        <w:rPr>
          <w:b/>
          <w:color w:val="1F497D"/>
          <w:sz w:val="28"/>
        </w:rPr>
        <w:t>2. Checklist Security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0B3D91"/>
          </w:tcPr>
          <w:p>
            <w:pPr>
              <w:spacing w:before="100" w:after="100"/>
              <w:ind w:left="170"/>
            </w:pPr>
            <w:r>
              <w:rPr>
                <w:b/>
                <w:color w:val="FFFFFF"/>
                <w:sz w:val="22"/>
              </w:rPr>
              <w:t>SEKSI 01: SECURITY ARCHITECTURE &amp; DESIGN REVIEW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69"/>
        <w:gridCol w:w="1169"/>
        <w:gridCol w:w="1169"/>
        <w:gridCol w:w="1169"/>
        <w:gridCol w:w="1169"/>
        <w:gridCol w:w="1169"/>
        <w:gridCol w:w="1169"/>
        <w:gridCol w:w="1169"/>
      </w:tblGrid>
      <w:tr>
        <w:tc>
          <w:tcPr>
            <w:tcW w:type="dxa" w:w="454"/>
            <w:shd w:val="clear" w:color="auto" w:fill="0B3D91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3118"/>
            <w:shd w:val="clear" w:color="auto" w:fill="0B3D91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Item Pemeriksaan</w:t>
            </w:r>
          </w:p>
        </w:tc>
        <w:tc>
          <w:tcPr>
            <w:tcW w:type="dxa" w:w="567"/>
            <w:shd w:val="clear" w:color="auto" w:fill="0B3D91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Tier</w:t>
            </w:r>
          </w:p>
        </w:tc>
        <w:tc>
          <w:tcPr>
            <w:tcW w:type="dxa" w:w="1701"/>
            <w:shd w:val="clear" w:color="auto" w:fill="0B3D91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Metode Verifikasi</w:t>
            </w:r>
          </w:p>
        </w:tc>
        <w:tc>
          <w:tcPr>
            <w:tcW w:type="dxa" w:w="2268"/>
            <w:shd w:val="clear" w:color="auto" w:fill="0B3D91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Hasil yang Diharapkan</w:t>
            </w:r>
          </w:p>
        </w:tc>
        <w:tc>
          <w:tcPr>
            <w:tcW w:type="dxa" w:w="680"/>
            <w:shd w:val="clear" w:color="auto" w:fill="0B3D91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Status</w:t>
              <w:br/>
              <w:t>(✓/✗/N/A)</w:t>
            </w:r>
          </w:p>
        </w:tc>
        <w:tc>
          <w:tcPr>
            <w:tcW w:type="dxa" w:w="850"/>
            <w:shd w:val="clear" w:color="auto" w:fill="0B3D91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PIC</w:t>
            </w:r>
          </w:p>
        </w:tc>
        <w:tc>
          <w:tcPr>
            <w:tcW w:type="dxa" w:w="1417"/>
            <w:shd w:val="clear" w:color="auto" w:fill="0B3D91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Temuan</w:t>
            </w:r>
          </w:p>
        </w:tc>
      </w:tr>
      <w:tr>
        <w:tc>
          <w:tcPr>
            <w:tcW w:type="dxa" w:w="454"/>
            <w:shd w:val="clear" w:color="auto" w:fill="F0F4FF"/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1.01</w:t>
            </w:r>
          </w:p>
        </w:tc>
        <w:tc>
          <w:tcPr>
            <w:tcW w:type="dxa" w:w="3118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Threat Model (STRIDE/PASTA) telah dilakukan dan didokumentasikan sebelum development dimulai</w:t>
            </w:r>
          </w:p>
        </w:tc>
        <w:tc>
          <w:tcPr>
            <w:tcW w:type="dxa" w:w="567"/>
            <w:shd w:val="clear" w:color="auto" w:fill="F0F4FF"/>
          </w:tcPr>
          <w:p>
            <w:pPr>
              <w:spacing w:before="40" w:after="40"/>
            </w:pPr>
            <w:r>
              <w:rPr>
                <w:b/>
                <w:color w:val="B71C1C"/>
                <w:sz w:val="16"/>
              </w:rPr>
              <w:t>1,2</w:t>
            </w:r>
          </w:p>
        </w:tc>
        <w:tc>
          <w:tcPr>
            <w:tcW w:type="dxa" w:w="1701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Review dokumen threat model + meeting notes</w:t>
            </w:r>
          </w:p>
        </w:tc>
        <w:tc>
          <w:tcPr>
            <w:tcW w:type="dxa" w:w="2268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Threat model tersedia, ditandatangani Security Architect, mencakup semua komponen utama</w:t>
            </w:r>
          </w:p>
        </w:tc>
        <w:tc>
          <w:tcPr>
            <w:tcW w:type="dxa" w:w="680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Sec.Arch</w:t>
            </w:r>
          </w:p>
        </w:tc>
        <w:tc>
          <w:tcPr>
            <w:tcW w:type="dxa" w:w="1417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1.02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Security Architecture Document (SAD) tersedia dan telah di-review oleh Security Architect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B71C1C"/>
                <w:sz w:val="16"/>
              </w:rPr>
              <w:t>1,2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Review SAD, cek tanda tangan dan tanggal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SAD mencakup network diagram, data flow, trust boundaries, kontrol keamanan per layer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Sec.Arch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454"/>
            <w:shd w:val="clear" w:color="auto" w:fill="F0F4FF"/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1.03</w:t>
            </w:r>
          </w:p>
        </w:tc>
        <w:tc>
          <w:tcPr>
            <w:tcW w:type="dxa" w:w="3118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Data Flow Diagram (DFD) tersedia dan mencakup semua aliran data PII/sensitif</w:t>
            </w:r>
          </w:p>
        </w:tc>
        <w:tc>
          <w:tcPr>
            <w:tcW w:type="dxa" w:w="567"/>
            <w:shd w:val="clear" w:color="auto" w:fill="F0F4FF"/>
          </w:tcPr>
          <w:p>
            <w:pPr>
              <w:spacing w:before="40" w:after="40"/>
            </w:pPr>
            <w:r>
              <w:rPr>
                <w:b/>
                <w:color w:val="B71C1C"/>
                <w:sz w:val="16"/>
              </w:rPr>
              <w:t>1,2</w:t>
            </w:r>
          </w:p>
        </w:tc>
        <w:tc>
          <w:tcPr>
            <w:tcW w:type="dxa" w:w="1701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Review DFD, validasi terhadap implementasi aktual</w:t>
            </w:r>
          </w:p>
        </w:tc>
        <w:tc>
          <w:tcPr>
            <w:tcW w:type="dxa" w:w="2268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Semua aliran data PII terdokumentasi; trust boundaries tergambar jelas</w:t>
            </w:r>
          </w:p>
        </w:tc>
        <w:tc>
          <w:tcPr>
            <w:tcW w:type="dxa" w:w="680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Sec.Arch</w:t>
            </w:r>
          </w:p>
        </w:tc>
        <w:tc>
          <w:tcPr>
            <w:tcW w:type="dxa" w:w="1417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1.04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Privacy Impact Assessment (PIA) / DPIA dilakukan jika sistem memproses data pribadi nasabah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B71C1C"/>
                <w:sz w:val="16"/>
              </w:rPr>
              <w:t>1,2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Review dokumen DPIA, cek sign-off DPO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DPIA tersedia; risiko privacy diidentifikasi dan dimitigasi; DPO sign-off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Sec.Arch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454"/>
            <w:shd w:val="clear" w:color="auto" w:fill="F0F4FF"/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1.05</w:t>
            </w:r>
          </w:p>
        </w:tc>
        <w:tc>
          <w:tcPr>
            <w:tcW w:type="dxa" w:w="3118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Sistem diklasifikasikan ke Tier yang tepat dan persyaratan Tier tersebut terpenuhi</w:t>
            </w:r>
          </w:p>
        </w:tc>
        <w:tc>
          <w:tcPr>
            <w:tcW w:type="dxa" w:w="567"/>
            <w:shd w:val="clear" w:color="auto" w:fill="F0F4FF"/>
          </w:tcPr>
          <w:p>
            <w:pPr>
              <w:spacing w:before="40" w:after="40"/>
            </w:pPr>
            <w:r>
              <w:rPr>
                <w:b/>
                <w:color w:val="B71C1C"/>
                <w:sz w:val="16"/>
              </w:rPr>
              <w:t>1,2,3</w:t>
            </w:r>
          </w:p>
        </w:tc>
        <w:tc>
          <w:tcPr>
            <w:tcW w:type="dxa" w:w="1701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Cek dokumen klasifikasi vs. ISMS-SAE-001 Seksi 5</w:t>
            </w:r>
          </w:p>
        </w:tc>
        <w:tc>
          <w:tcPr>
            <w:tcW w:type="dxa" w:w="2268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Tier classification terdokumentasi; semua persyaratan Tier terpenuhi</w:t>
            </w:r>
          </w:p>
        </w:tc>
        <w:tc>
          <w:tcPr>
            <w:tcW w:type="dxa" w:w="680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Sec.Arch</w:t>
            </w:r>
          </w:p>
        </w:tc>
        <w:tc>
          <w:tcPr>
            <w:tcW w:type="dxa" w:w="1417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1.06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Tidak ada SPOF (Single Point of Failure) untuk komponen kritikal Tier-1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B71C1C"/>
                <w:sz w:val="16"/>
              </w:rPr>
              <w:t>1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Review architecture diagram, cek redundancy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Redundancy N+1 untuk komponen kritikal; tidak ada SPOF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Sec.Arch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454"/>
            <w:shd w:val="clear" w:color="auto" w:fill="F0F4FF"/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1.07</w:t>
            </w:r>
          </w:p>
        </w:tc>
        <w:tc>
          <w:tcPr>
            <w:tcW w:type="dxa" w:w="3118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Prinsip Defense-in-Depth diimplementasikan dengan minimal 3 lapisan kontrol independen</w:t>
            </w:r>
          </w:p>
        </w:tc>
        <w:tc>
          <w:tcPr>
            <w:tcW w:type="dxa" w:w="567"/>
            <w:shd w:val="clear" w:color="auto" w:fill="F0F4FF"/>
          </w:tcPr>
          <w:p>
            <w:pPr>
              <w:spacing w:before="40" w:after="40"/>
            </w:pPr>
            <w:r>
              <w:rPr>
                <w:b/>
                <w:color w:val="B71C1C"/>
                <w:sz w:val="16"/>
              </w:rPr>
              <w:t>1,2</w:t>
            </w:r>
          </w:p>
        </w:tc>
        <w:tc>
          <w:tcPr>
            <w:tcW w:type="dxa" w:w="1701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Review arsitektur per layer, cek kontrol di setiap layer</w:t>
            </w:r>
          </w:p>
        </w:tc>
        <w:tc>
          <w:tcPr>
            <w:tcW w:type="dxa" w:w="2268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Minimal 3 lapisan kontrol terbukti ada untuk aset kritikal</w:t>
            </w:r>
          </w:p>
        </w:tc>
        <w:tc>
          <w:tcPr>
            <w:tcW w:type="dxa" w:w="680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Sec.Arch</w:t>
            </w:r>
          </w:p>
        </w:tc>
        <w:tc>
          <w:tcPr>
            <w:tcW w:type="dxa" w:w="1417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1.08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Desain memisahkan environment: Production terpisah dari Dev/Test/Staging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B71C1C"/>
                <w:sz w:val="16"/>
              </w:rPr>
              <w:t>1,2,3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Cek network segmentation, VLAN, firewall rules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Network terpisah; tidak ada jalur langsung Dev-to-Prod; production data tidak di non-prod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Sec.Arch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454"/>
            <w:shd w:val="clear" w:color="auto" w:fill="F0F4FF"/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1.09</w:t>
            </w:r>
          </w:p>
        </w:tc>
        <w:tc>
          <w:tcPr>
            <w:tcW w:type="dxa" w:w="3118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Attack surface diminimalkan: tidak ada port/service yang tidak digunakan aktif di production</w:t>
            </w:r>
          </w:p>
        </w:tc>
        <w:tc>
          <w:tcPr>
            <w:tcW w:type="dxa" w:w="567"/>
            <w:shd w:val="clear" w:color="auto" w:fill="F0F4FF"/>
          </w:tcPr>
          <w:p>
            <w:pPr>
              <w:spacing w:before="40" w:after="40"/>
            </w:pPr>
            <w:r>
              <w:rPr>
                <w:b/>
                <w:color w:val="B71C1C"/>
                <w:sz w:val="16"/>
              </w:rPr>
              <w:t>1,2</w:t>
            </w:r>
          </w:p>
        </w:tc>
        <w:tc>
          <w:tcPr>
            <w:tcW w:type="dxa" w:w="1701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Port scan + review firewall ACL</w:t>
            </w:r>
          </w:p>
        </w:tc>
        <w:tc>
          <w:tcPr>
            <w:tcW w:type="dxa" w:w="2268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Hanya port yang diperlukan terbuka; semua port non-esensial ditutup; tidak ada service default aktif</w:t>
            </w:r>
          </w:p>
        </w:tc>
        <w:tc>
          <w:tcPr>
            <w:tcW w:type="dxa" w:w="680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Sec.Arch</w:t>
            </w:r>
          </w:p>
        </w:tc>
        <w:tc>
          <w:tcPr>
            <w:tcW w:type="dxa" w:w="1417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1.10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Semua third-party dependency telah di-assess keamanannya sebelum diintegrasikan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B71C1C"/>
                <w:sz w:val="16"/>
              </w:rPr>
              <w:t>1,2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Review vendor assessment, SCA results, kontrak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Vendor assessment tersedia; SCA tidak ada Critical CVE; kontrak mencantumkan klausul keamanan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Sec.Arch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1565C0"/>
          </w:tcPr>
          <w:p>
            <w:pPr>
              <w:spacing w:before="100" w:after="100"/>
              <w:ind w:left="170"/>
            </w:pPr>
            <w:r>
              <w:rPr>
                <w:b/>
                <w:color w:val="FFFFFF"/>
                <w:sz w:val="22"/>
              </w:rPr>
              <w:t>SEKSI 02: AUTHENTICATION &amp; AUTHORIZATION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69"/>
        <w:gridCol w:w="1169"/>
        <w:gridCol w:w="1169"/>
        <w:gridCol w:w="1169"/>
        <w:gridCol w:w="1169"/>
        <w:gridCol w:w="1169"/>
        <w:gridCol w:w="1169"/>
        <w:gridCol w:w="1169"/>
      </w:tblGrid>
      <w:tr>
        <w:tc>
          <w:tcPr>
            <w:tcW w:type="dxa" w:w="454"/>
            <w:shd w:val="clear" w:color="auto" w:fill="0B3D91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3118"/>
            <w:shd w:val="clear" w:color="auto" w:fill="0B3D91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Item Pemeriksaan</w:t>
            </w:r>
          </w:p>
        </w:tc>
        <w:tc>
          <w:tcPr>
            <w:tcW w:type="dxa" w:w="567"/>
            <w:shd w:val="clear" w:color="auto" w:fill="0B3D91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Tier</w:t>
            </w:r>
          </w:p>
        </w:tc>
        <w:tc>
          <w:tcPr>
            <w:tcW w:type="dxa" w:w="1701"/>
            <w:shd w:val="clear" w:color="auto" w:fill="0B3D91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Metode Verifikasi</w:t>
            </w:r>
          </w:p>
        </w:tc>
        <w:tc>
          <w:tcPr>
            <w:tcW w:type="dxa" w:w="2268"/>
            <w:shd w:val="clear" w:color="auto" w:fill="0B3D91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Hasil yang Diharapkan</w:t>
            </w:r>
          </w:p>
        </w:tc>
        <w:tc>
          <w:tcPr>
            <w:tcW w:type="dxa" w:w="680"/>
            <w:shd w:val="clear" w:color="auto" w:fill="0B3D91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Status</w:t>
              <w:br/>
              <w:t>(✓/✗/N/A)</w:t>
            </w:r>
          </w:p>
        </w:tc>
        <w:tc>
          <w:tcPr>
            <w:tcW w:type="dxa" w:w="850"/>
            <w:shd w:val="clear" w:color="auto" w:fill="0B3D91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PIC</w:t>
            </w:r>
          </w:p>
        </w:tc>
        <w:tc>
          <w:tcPr>
            <w:tcW w:type="dxa" w:w="1417"/>
            <w:shd w:val="clear" w:color="auto" w:fill="0B3D91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Temuan</w:t>
            </w:r>
          </w:p>
        </w:tc>
      </w:tr>
      <w:tr>
        <w:tc>
          <w:tcPr>
            <w:tcW w:type="dxa" w:w="454"/>
            <w:shd w:val="clear" w:color="auto" w:fill="F0F4FF"/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2.01</w:t>
            </w:r>
          </w:p>
        </w:tc>
        <w:tc>
          <w:tcPr>
            <w:tcW w:type="dxa" w:w="3118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Multi-Factor Authentication (MFA) diimplementasikan untuk semua akses admin dan akses remote</w:t>
            </w:r>
          </w:p>
        </w:tc>
        <w:tc>
          <w:tcPr>
            <w:tcW w:type="dxa" w:w="567"/>
            <w:shd w:val="clear" w:color="auto" w:fill="F0F4FF"/>
          </w:tcPr>
          <w:p>
            <w:pPr>
              <w:spacing w:before="40" w:after="40"/>
            </w:pPr>
            <w:r>
              <w:rPr>
                <w:b/>
                <w:color w:val="B71C1C"/>
                <w:sz w:val="16"/>
              </w:rPr>
              <w:t>1,2</w:t>
            </w:r>
          </w:p>
        </w:tc>
        <w:tc>
          <w:tcPr>
            <w:tcW w:type="dxa" w:w="1701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Test login dengan dan tanpa MFA; cek policy enforcement</w:t>
            </w:r>
          </w:p>
        </w:tc>
        <w:tc>
          <w:tcPr>
            <w:tcW w:type="dxa" w:w="2268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MFA wajib dan tidak dapat di-bypass; FIDO2/TOTP berfungsi; backup code flow aman</w:t>
            </w:r>
          </w:p>
        </w:tc>
        <w:tc>
          <w:tcPr>
            <w:tcW w:type="dxa" w:w="680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Sec.Arch</w:t>
            </w:r>
          </w:p>
        </w:tc>
        <w:tc>
          <w:tcPr>
            <w:tcW w:type="dxa" w:w="1417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2.02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Password policy memenuhi standar ISMS-SAE-001 §7.2: min 12 karakter, kompleksitas, rotasi 90 hari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B71C1C"/>
                <w:sz w:val="16"/>
              </w:rPr>
              <w:t>1,2,3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Cek konfigurasi password policy di IAM/AD; test enforcement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Policy aktif dan di-enforce; user tidak dapat set password sederhana; history 12x diterapkan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Sec.Arch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454"/>
            <w:shd w:val="clear" w:color="auto" w:fill="F0F4FF"/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2.03</w:t>
            </w:r>
          </w:p>
        </w:tc>
        <w:tc>
          <w:tcPr>
            <w:tcW w:type="dxa" w:w="3118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Role-Based Access Control (RBAC) diimplementasikan; tidak ada akses 'catch-all' atau wildcard berlebihan</w:t>
            </w:r>
          </w:p>
        </w:tc>
        <w:tc>
          <w:tcPr>
            <w:tcW w:type="dxa" w:w="567"/>
            <w:shd w:val="clear" w:color="auto" w:fill="F0F4FF"/>
          </w:tcPr>
          <w:p>
            <w:pPr>
              <w:spacing w:before="40" w:after="40"/>
            </w:pPr>
            <w:r>
              <w:rPr>
                <w:b/>
                <w:color w:val="B71C1C"/>
                <w:sz w:val="16"/>
              </w:rPr>
              <w:t>1,2,3</w:t>
            </w:r>
          </w:p>
        </w:tc>
        <w:tc>
          <w:tcPr>
            <w:tcW w:type="dxa" w:w="1701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Review role definitions; sample user access review; cek apa yang bisa dilakukan per role</w:t>
            </w:r>
          </w:p>
        </w:tc>
        <w:tc>
          <w:tcPr>
            <w:tcW w:type="dxa" w:w="2268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Setiap role memiliki akses minimum; tidak ada permission yang tidak perlu; SoD diterapkan</w:t>
            </w:r>
          </w:p>
        </w:tc>
        <w:tc>
          <w:tcPr>
            <w:tcW w:type="dxa" w:w="680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Sec.Arch</w:t>
            </w:r>
          </w:p>
        </w:tc>
        <w:tc>
          <w:tcPr>
            <w:tcW w:type="dxa" w:w="1417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2.04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Session timeout dikonfigurasi: 15 menit idle untuk Tier-1, 30 menit untuk Tier-2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B71C1C"/>
                <w:sz w:val="16"/>
              </w:rPr>
              <w:t>1,2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Test session expiry behavior; cek konfigurasi server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Session expired setelah waktu idle yang ditentukan; re-authentication diperlukan; token invalidated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Sec.Arch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454"/>
            <w:shd w:val="clear" w:color="auto" w:fill="F0F4FF"/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2.05</w:t>
            </w:r>
          </w:p>
        </w:tc>
        <w:tc>
          <w:tcPr>
            <w:tcW w:type="dxa" w:w="3118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Service account menggunakan credentials kuat dan dirotasi minimal 90 hari; tidak ada login interaktif</w:t>
            </w:r>
          </w:p>
        </w:tc>
        <w:tc>
          <w:tcPr>
            <w:tcW w:type="dxa" w:w="567"/>
            <w:shd w:val="clear" w:color="auto" w:fill="F0F4FF"/>
          </w:tcPr>
          <w:p>
            <w:pPr>
              <w:spacing w:before="40" w:after="40"/>
            </w:pPr>
            <w:r>
              <w:rPr>
                <w:b/>
                <w:color w:val="B71C1C"/>
                <w:sz w:val="16"/>
              </w:rPr>
              <w:t>1,2,3</w:t>
            </w:r>
          </w:p>
        </w:tc>
        <w:tc>
          <w:tcPr>
            <w:tcW w:type="dxa" w:w="1701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Audit service account list; cek rotasi credential; test login interaktif</w:t>
            </w:r>
          </w:p>
        </w:tc>
        <w:tc>
          <w:tcPr>
            <w:tcW w:type="dxa" w:w="2268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Tidak ada service account dengan login interaktif; rotasi credential terdokumentasi</w:t>
            </w:r>
          </w:p>
        </w:tc>
        <w:tc>
          <w:tcPr>
            <w:tcW w:type="dxa" w:w="680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Sec.Arch</w:t>
            </w:r>
          </w:p>
        </w:tc>
        <w:tc>
          <w:tcPr>
            <w:tcW w:type="dxa" w:w="1417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2.06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API authentication menggunakan OAuth 2.0 + JWT (RS256); token expiry ≤ 1 jam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B71C1C"/>
                <w:sz w:val="16"/>
              </w:rPr>
              <w:t>1,2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Review API auth flow; inspect JWT payload; test expired token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JWT menggunakan RS256; expiry diklaim dengan benar; expired token ditolak dengan 401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Sec.Arch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454"/>
            <w:shd w:val="clear" w:color="auto" w:fill="F0F4FF"/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2.07</w:t>
            </w:r>
          </w:p>
        </w:tc>
        <w:tc>
          <w:tcPr>
            <w:tcW w:type="dxa" w:w="3118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Akun dikunci setelah 5 gagal login; alert dikirim ke SIEM dan SOC</w:t>
            </w:r>
          </w:p>
        </w:tc>
        <w:tc>
          <w:tcPr>
            <w:tcW w:type="dxa" w:w="567"/>
            <w:shd w:val="clear" w:color="auto" w:fill="F0F4FF"/>
          </w:tcPr>
          <w:p>
            <w:pPr>
              <w:spacing w:before="40" w:after="40"/>
            </w:pPr>
            <w:r>
              <w:rPr>
                <w:b/>
                <w:color w:val="B71C1C"/>
                <w:sz w:val="16"/>
              </w:rPr>
              <w:t>1,2,3</w:t>
            </w:r>
          </w:p>
        </w:tc>
        <w:tc>
          <w:tcPr>
            <w:tcW w:type="dxa" w:w="1701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Test brute force lockout; cek SIEM alert configuration</w:t>
            </w:r>
          </w:p>
        </w:tc>
        <w:tc>
          <w:tcPr>
            <w:tcW w:type="dxa" w:w="2268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Akun terkunci setelah 5 kali gagal; alert terlihat di SIEM; unlock memerlukan admin action</w:t>
            </w:r>
          </w:p>
        </w:tc>
        <w:tc>
          <w:tcPr>
            <w:tcW w:type="dxa" w:w="680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Sec.Arch</w:t>
            </w:r>
          </w:p>
        </w:tc>
        <w:tc>
          <w:tcPr>
            <w:tcW w:type="dxa" w:w="1417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2.08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Privileged Access Management (PAM) digunakan untuk semua akses admin sistem Tier-1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B71C1C"/>
                <w:sz w:val="16"/>
              </w:rPr>
              <w:t>1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Cek PAM coverage; test admin login tanpa PAM; review session recording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100% admin access Tier-1 via PAM; session recording aktif; dual approval untuk aksi kritikal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Sec.Arch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454"/>
            <w:shd w:val="clear" w:color="auto" w:fill="F0F4FF"/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2.09</w:t>
            </w:r>
          </w:p>
        </w:tc>
        <w:tc>
          <w:tcPr>
            <w:tcW w:type="dxa" w:w="3118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Re-authentication diperlukan untuk aksi sensitif: ubah password, approve klaim besar, akses data rahasia</w:t>
            </w:r>
          </w:p>
        </w:tc>
        <w:tc>
          <w:tcPr>
            <w:tcW w:type="dxa" w:w="567"/>
            <w:shd w:val="clear" w:color="auto" w:fill="F0F4FF"/>
          </w:tcPr>
          <w:p>
            <w:pPr>
              <w:spacing w:before="40" w:after="40"/>
            </w:pPr>
            <w:r>
              <w:rPr>
                <w:b/>
                <w:color w:val="B71C1C"/>
                <w:sz w:val="16"/>
              </w:rPr>
              <w:t>1,2</w:t>
            </w:r>
          </w:p>
        </w:tc>
        <w:tc>
          <w:tcPr>
            <w:tcW w:type="dxa" w:w="1701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Test re-auth flow untuk aksi sensitif yang didefinisikan</w:t>
            </w:r>
          </w:p>
        </w:tc>
        <w:tc>
          <w:tcPr>
            <w:tcW w:type="dxa" w:w="2268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Re-auth step ada dan tidak dapat di-bypass; step verifikasi identitas sebelum aksi dieksekusi</w:t>
            </w:r>
          </w:p>
        </w:tc>
        <w:tc>
          <w:tcPr>
            <w:tcW w:type="dxa" w:w="680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Sec.Arch</w:t>
            </w:r>
          </w:p>
        </w:tc>
        <w:tc>
          <w:tcPr>
            <w:tcW w:type="dxa" w:w="1417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2.10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Manajemen siklus hidup identitas: onboarding, offboarding, role change terdokumentasi dan terautomasi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B71C1C"/>
                <w:sz w:val="16"/>
              </w:rPr>
              <w:t>1,2,3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Review provisioning/deprovisioning process; sample check departed employee access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Akun departing employee dinonaktifkan dalam 24 jam; role change diaudit; orphan account = 0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Sec.Arch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00695C"/>
          </w:tcPr>
          <w:p>
            <w:pPr>
              <w:spacing w:before="100" w:after="100"/>
              <w:ind w:left="170"/>
            </w:pPr>
            <w:r>
              <w:rPr>
                <w:b/>
                <w:color w:val="FFFFFF"/>
                <w:sz w:val="22"/>
              </w:rPr>
              <w:t>SEKSI 03: NETWORK SECURITY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69"/>
        <w:gridCol w:w="1169"/>
        <w:gridCol w:w="1169"/>
        <w:gridCol w:w="1169"/>
        <w:gridCol w:w="1169"/>
        <w:gridCol w:w="1169"/>
        <w:gridCol w:w="1169"/>
        <w:gridCol w:w="1169"/>
      </w:tblGrid>
      <w:tr>
        <w:tc>
          <w:tcPr>
            <w:tcW w:type="dxa" w:w="454"/>
            <w:shd w:val="clear" w:color="auto" w:fill="0B3D91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3118"/>
            <w:shd w:val="clear" w:color="auto" w:fill="0B3D91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Item Pemeriksaan</w:t>
            </w:r>
          </w:p>
        </w:tc>
        <w:tc>
          <w:tcPr>
            <w:tcW w:type="dxa" w:w="567"/>
            <w:shd w:val="clear" w:color="auto" w:fill="0B3D91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Tier</w:t>
            </w:r>
          </w:p>
        </w:tc>
        <w:tc>
          <w:tcPr>
            <w:tcW w:type="dxa" w:w="1701"/>
            <w:shd w:val="clear" w:color="auto" w:fill="0B3D91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Metode Verifikasi</w:t>
            </w:r>
          </w:p>
        </w:tc>
        <w:tc>
          <w:tcPr>
            <w:tcW w:type="dxa" w:w="2268"/>
            <w:shd w:val="clear" w:color="auto" w:fill="0B3D91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Hasil yang Diharapkan</w:t>
            </w:r>
          </w:p>
        </w:tc>
        <w:tc>
          <w:tcPr>
            <w:tcW w:type="dxa" w:w="680"/>
            <w:shd w:val="clear" w:color="auto" w:fill="0B3D91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Status</w:t>
              <w:br/>
              <w:t>(✓/✗/N/A)</w:t>
            </w:r>
          </w:p>
        </w:tc>
        <w:tc>
          <w:tcPr>
            <w:tcW w:type="dxa" w:w="850"/>
            <w:shd w:val="clear" w:color="auto" w:fill="0B3D91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PIC</w:t>
            </w:r>
          </w:p>
        </w:tc>
        <w:tc>
          <w:tcPr>
            <w:tcW w:type="dxa" w:w="1417"/>
            <w:shd w:val="clear" w:color="auto" w:fill="0B3D91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Temuan</w:t>
            </w:r>
          </w:p>
        </w:tc>
      </w:tr>
      <w:tr>
        <w:tc>
          <w:tcPr>
            <w:tcW w:type="dxa" w:w="454"/>
            <w:shd w:val="clear" w:color="auto" w:fill="F0F4FF"/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3.01</w:t>
            </w:r>
          </w:p>
        </w:tc>
        <w:tc>
          <w:tcPr>
            <w:tcW w:type="dxa" w:w="3118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Network segmentation diterapkan; Production terpisah dari DMZ, Management, Dev/Test</w:t>
            </w:r>
          </w:p>
        </w:tc>
        <w:tc>
          <w:tcPr>
            <w:tcW w:type="dxa" w:w="567"/>
            <w:shd w:val="clear" w:color="auto" w:fill="F0F4FF"/>
          </w:tcPr>
          <w:p>
            <w:pPr>
              <w:spacing w:before="40" w:after="40"/>
            </w:pPr>
            <w:r>
              <w:rPr>
                <w:b/>
                <w:color w:val="B71C1C"/>
                <w:sz w:val="16"/>
              </w:rPr>
              <w:t>1,2</w:t>
            </w:r>
          </w:p>
        </w:tc>
        <w:tc>
          <w:tcPr>
            <w:tcW w:type="dxa" w:w="1701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Review firewall rules; traceroute antar segment; cek VLAN config</w:t>
            </w:r>
          </w:p>
        </w:tc>
        <w:tc>
          <w:tcPr>
            <w:tcW w:type="dxa" w:w="2268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Segment terpisah; traffic antar segment melalui firewall; tidak ada direct routing</w:t>
            </w:r>
          </w:p>
        </w:tc>
        <w:tc>
          <w:tcPr>
            <w:tcW w:type="dxa" w:w="680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Sec.Arch</w:t>
            </w:r>
          </w:p>
        </w:tc>
        <w:tc>
          <w:tcPr>
            <w:tcW w:type="dxa" w:w="1417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3.02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Firewall rules menggunakan prinsip default-deny; semua rules terdokumentasi dan memiliki business justification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B71C1C"/>
                <w:sz w:val="16"/>
              </w:rPr>
              <w:t>1,2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Export dan review semua firewall rules; cek dokumen justifikasi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Tidak ada 'permit any any'; setiap rule ada justifikasi bisnis; rules direview minimal setahun sekali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Sec.Arch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454"/>
            <w:shd w:val="clear" w:color="auto" w:fill="F0F4FF"/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3.03</w:t>
            </w:r>
          </w:p>
        </w:tc>
        <w:tc>
          <w:tcPr>
            <w:tcW w:type="dxa" w:w="3118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Semua komunikasi web menggunakan HTTPS/TLS 1.2 minimum; tidak ada HTTP plaintext untuk data sensitif</w:t>
            </w:r>
          </w:p>
        </w:tc>
        <w:tc>
          <w:tcPr>
            <w:tcW w:type="dxa" w:w="567"/>
            <w:shd w:val="clear" w:color="auto" w:fill="F0F4FF"/>
          </w:tcPr>
          <w:p>
            <w:pPr>
              <w:spacing w:before="40" w:after="40"/>
            </w:pPr>
            <w:r>
              <w:rPr>
                <w:b/>
                <w:color w:val="B71C1C"/>
                <w:sz w:val="16"/>
              </w:rPr>
              <w:t>1,2,3</w:t>
            </w:r>
          </w:p>
        </w:tc>
        <w:tc>
          <w:tcPr>
            <w:tcW w:type="dxa" w:w="1701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SSL scan (SSLLabs/testssl.sh); cek redirect HTTP → HTTPS; cek cipher suites</w:t>
            </w:r>
          </w:p>
        </w:tc>
        <w:tc>
          <w:tcPr>
            <w:tcW w:type="dxa" w:w="2268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Grade A di SSLLabs; TLS 1.0/1.1 disabled; weak cipher suites disabled; HSTS aktif</w:t>
            </w:r>
          </w:p>
        </w:tc>
        <w:tc>
          <w:tcPr>
            <w:tcW w:type="dxa" w:w="680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Sec.Arch</w:t>
            </w:r>
          </w:p>
        </w:tc>
        <w:tc>
          <w:tcPr>
            <w:tcW w:type="dxa" w:w="1417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3.04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Internal service-to-service communication menggunakan mTLS atau setara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B71C1C"/>
                <w:sz w:val="16"/>
              </w:rPr>
              <w:t>1,2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Capture traffic internal; cek certificate pada service mesh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mTLS aktif antara service kritikal; sertifikat valid dan dirotasi otomatis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Sec.Arch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454"/>
            <w:shd w:val="clear" w:color="auto" w:fill="F0F4FF"/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3.05</w:t>
            </w:r>
          </w:p>
        </w:tc>
        <w:tc>
          <w:tcPr>
            <w:tcW w:type="dxa" w:w="3118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IDS/IPS aktif dan signature up-to-date; alert dikonfigurasi ke SIEM</w:t>
            </w:r>
          </w:p>
        </w:tc>
        <w:tc>
          <w:tcPr>
            <w:tcW w:type="dxa" w:w="567"/>
            <w:shd w:val="clear" w:color="auto" w:fill="F0F4FF"/>
          </w:tcPr>
          <w:p>
            <w:pPr>
              <w:spacing w:before="40" w:after="40"/>
            </w:pPr>
            <w:r>
              <w:rPr>
                <w:b/>
                <w:color w:val="B71C1C"/>
                <w:sz w:val="16"/>
              </w:rPr>
              <w:t>1,2</w:t>
            </w:r>
          </w:p>
        </w:tc>
        <w:tc>
          <w:tcPr>
            <w:tcW w:type="dxa" w:w="1701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Cek IPS management console; verifikasi signature update terakhir; test alert ke SIEM</w:t>
            </w:r>
          </w:p>
        </w:tc>
        <w:tc>
          <w:tcPr>
            <w:tcW w:type="dxa" w:w="2268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Signature ≤ 24 jam; alerting ke SIEM aktif; tidak ada sensor offline</w:t>
            </w:r>
          </w:p>
        </w:tc>
        <w:tc>
          <w:tcPr>
            <w:tcW w:type="dxa" w:w="680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Sec.Arch</w:t>
            </w:r>
          </w:p>
        </w:tc>
        <w:tc>
          <w:tcPr>
            <w:tcW w:type="dxa" w:w="1417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3.06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DNS filtering aktif untuk mencegah akses ke domain malicious dari dalam jaringan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B71C1C"/>
                <w:sz w:val="16"/>
              </w:rPr>
              <w:t>1,2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Test akses ke known malicious domain; cek DNS filter log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Domain dari threat intel blocklist tidak dapat diakses; log tersedia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Sec.Arch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454"/>
            <w:shd w:val="clear" w:color="auto" w:fill="F0F4FF"/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3.07</w:t>
            </w:r>
          </w:p>
        </w:tc>
        <w:tc>
          <w:tcPr>
            <w:tcW w:type="dxa" w:w="3118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WAF aktif dan dikonfigurasi untuk melindungi semua endpoint web yang terekspos publik</w:t>
            </w:r>
          </w:p>
        </w:tc>
        <w:tc>
          <w:tcPr>
            <w:tcW w:type="dxa" w:w="567"/>
            <w:shd w:val="clear" w:color="auto" w:fill="F0F4FF"/>
          </w:tcPr>
          <w:p>
            <w:pPr>
              <w:spacing w:before="40" w:after="40"/>
            </w:pPr>
            <w:r>
              <w:rPr>
                <w:b/>
                <w:color w:val="B71C1C"/>
                <w:sz w:val="16"/>
              </w:rPr>
              <w:t>1,2</w:t>
            </w:r>
          </w:p>
        </w:tc>
        <w:tc>
          <w:tcPr>
            <w:tcW w:type="dxa" w:w="1701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Review WAF rules; test OWASP payload (dengan izin); cek log</w:t>
            </w:r>
          </w:p>
        </w:tc>
        <w:tc>
          <w:tcPr>
            <w:tcW w:type="dxa" w:w="2268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WAF aktif; OWASP Top 10 rules enabled; custom rules untuk bisnis logic; not in detection-only mode</w:t>
            </w:r>
          </w:p>
        </w:tc>
        <w:tc>
          <w:tcPr>
            <w:tcW w:type="dxa" w:w="680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Sec.Arch</w:t>
            </w:r>
          </w:p>
        </w:tc>
        <w:tc>
          <w:tcPr>
            <w:tcW w:type="dxa" w:w="1417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3.08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Tidak ada akses langsung ke production database dari internet atau DMZ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B71C1C"/>
                <w:sz w:val="16"/>
              </w:rPr>
              <w:t>1,2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Test koneksi database dari luar; review firewall rules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Port database (3306, 5432, 1521, dll.) tidak dapat diakses dari DMZ atau internet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Sec.Arch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454"/>
            <w:shd w:val="clear" w:color="auto" w:fill="F0F4FF"/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3.09</w:t>
            </w:r>
          </w:p>
        </w:tc>
        <w:tc>
          <w:tcPr>
            <w:tcW w:type="dxa" w:w="3118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VPN dikonfigurasi dengan MFA; akses dibatasi hanya ke resource yang diperlukan (tidak full-tunnel tanpa filter)</w:t>
            </w:r>
          </w:p>
        </w:tc>
        <w:tc>
          <w:tcPr>
            <w:tcW w:type="dxa" w:w="567"/>
            <w:shd w:val="clear" w:color="auto" w:fill="F0F4FF"/>
          </w:tcPr>
          <w:p>
            <w:pPr>
              <w:spacing w:before="40" w:after="40"/>
            </w:pPr>
            <w:r>
              <w:rPr>
                <w:b/>
                <w:color w:val="B71C1C"/>
                <w:sz w:val="16"/>
              </w:rPr>
              <w:t>1,2,3</w:t>
            </w:r>
          </w:p>
        </w:tc>
        <w:tc>
          <w:tcPr>
            <w:tcW w:type="dxa" w:w="1701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Review VPN policy; test akses resource tidak diizinkan</w:t>
            </w:r>
          </w:p>
        </w:tc>
        <w:tc>
          <w:tcPr>
            <w:tcW w:type="dxa" w:w="2268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MFA pada VPN; split tunneling dikontrol; ACL membatasi akses per user group</w:t>
            </w:r>
          </w:p>
        </w:tc>
        <w:tc>
          <w:tcPr>
            <w:tcW w:type="dxa" w:w="680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Sec.Arch</w:t>
            </w:r>
          </w:p>
        </w:tc>
        <w:tc>
          <w:tcPr>
            <w:tcW w:type="dxa" w:w="1417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3.10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Network monitoring (NDR/NTA) aktif untuk deteksi lateral movement dan exfiltration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B71C1C"/>
                <w:sz w:val="16"/>
              </w:rPr>
              <w:t>1,2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Cek NDR console; test detection dengan benign lateral movement simulation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NDR coverage ≥ 95% traffic internal; alert lateral movement berfungsi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Sec.Arch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1B5E20"/>
          </w:tcPr>
          <w:p>
            <w:pPr>
              <w:spacing w:before="100" w:after="100"/>
              <w:ind w:left="170"/>
            </w:pPr>
            <w:r>
              <w:rPr>
                <w:b/>
                <w:color w:val="FFFFFF"/>
                <w:sz w:val="22"/>
              </w:rPr>
              <w:t>SEKSI 04: APPLICATION SECURITY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69"/>
        <w:gridCol w:w="1169"/>
        <w:gridCol w:w="1169"/>
        <w:gridCol w:w="1169"/>
        <w:gridCol w:w="1169"/>
        <w:gridCol w:w="1169"/>
        <w:gridCol w:w="1169"/>
        <w:gridCol w:w="1169"/>
      </w:tblGrid>
      <w:tr>
        <w:tc>
          <w:tcPr>
            <w:tcW w:type="dxa" w:w="454"/>
            <w:shd w:val="clear" w:color="auto" w:fill="0B3D91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3118"/>
            <w:shd w:val="clear" w:color="auto" w:fill="0B3D91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Item Pemeriksaan</w:t>
            </w:r>
          </w:p>
        </w:tc>
        <w:tc>
          <w:tcPr>
            <w:tcW w:type="dxa" w:w="567"/>
            <w:shd w:val="clear" w:color="auto" w:fill="0B3D91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Tier</w:t>
            </w:r>
          </w:p>
        </w:tc>
        <w:tc>
          <w:tcPr>
            <w:tcW w:type="dxa" w:w="1701"/>
            <w:shd w:val="clear" w:color="auto" w:fill="0B3D91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Metode Verifikasi</w:t>
            </w:r>
          </w:p>
        </w:tc>
        <w:tc>
          <w:tcPr>
            <w:tcW w:type="dxa" w:w="2268"/>
            <w:shd w:val="clear" w:color="auto" w:fill="0B3D91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Hasil yang Diharapkan</w:t>
            </w:r>
          </w:p>
        </w:tc>
        <w:tc>
          <w:tcPr>
            <w:tcW w:type="dxa" w:w="680"/>
            <w:shd w:val="clear" w:color="auto" w:fill="0B3D91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Status</w:t>
              <w:br/>
              <w:t>(✓/✗/N/A)</w:t>
            </w:r>
          </w:p>
        </w:tc>
        <w:tc>
          <w:tcPr>
            <w:tcW w:type="dxa" w:w="850"/>
            <w:shd w:val="clear" w:color="auto" w:fill="0B3D91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PIC</w:t>
            </w:r>
          </w:p>
        </w:tc>
        <w:tc>
          <w:tcPr>
            <w:tcW w:type="dxa" w:w="1417"/>
            <w:shd w:val="clear" w:color="auto" w:fill="0B3D91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Temuan</w:t>
            </w:r>
          </w:p>
        </w:tc>
      </w:tr>
      <w:tr>
        <w:tc>
          <w:tcPr>
            <w:tcW w:type="dxa" w:w="454"/>
            <w:shd w:val="clear" w:color="auto" w:fill="F0F4FF"/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4.01</w:t>
            </w:r>
          </w:p>
        </w:tc>
        <w:tc>
          <w:tcPr>
            <w:tcW w:type="dxa" w:w="3118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SAST dijalankan pada kode source sebelum deployment; tidak ada Critical/High findings yang belum dimitigasi</w:t>
            </w:r>
          </w:p>
        </w:tc>
        <w:tc>
          <w:tcPr>
            <w:tcW w:type="dxa" w:w="567"/>
            <w:shd w:val="clear" w:color="auto" w:fill="F0F4FF"/>
          </w:tcPr>
          <w:p>
            <w:pPr>
              <w:spacing w:before="40" w:after="40"/>
            </w:pPr>
            <w:r>
              <w:rPr>
                <w:b/>
                <w:color w:val="B71C1C"/>
                <w:sz w:val="16"/>
              </w:rPr>
              <w:t>1,2</w:t>
            </w:r>
          </w:p>
        </w:tc>
        <w:tc>
          <w:tcPr>
            <w:tcW w:type="dxa" w:w="1701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Review SAST report terbaru (≤ 7 hari); cek findings log dan remediation evidence</w:t>
            </w:r>
          </w:p>
        </w:tc>
        <w:tc>
          <w:tcPr>
            <w:tcW w:type="dxa" w:w="2268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Zero Critical/High SAST findings; semua findings terdokumentasi dengan status dan PIC</w:t>
            </w:r>
          </w:p>
        </w:tc>
        <w:tc>
          <w:tcPr>
            <w:tcW w:type="dxa" w:w="680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Sec.Arch</w:t>
            </w:r>
          </w:p>
        </w:tc>
        <w:tc>
          <w:tcPr>
            <w:tcW w:type="dxa" w:w="1417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4.02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DAST dijalankan pada staging environment; tidak ada Critical/High findings yang belum dimitigasi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B71C1C"/>
                <w:sz w:val="16"/>
              </w:rPr>
              <w:t>1,2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Review DAST report; cek remediation evidence untuk setiap finding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Zero Critical/High DAST findings; semua findings diremediasi atau risk-accepted CISO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Sec.Arch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454"/>
            <w:shd w:val="clear" w:color="auto" w:fill="F0F4FF"/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4.03</w:t>
            </w:r>
          </w:p>
        </w:tc>
        <w:tc>
          <w:tcPr>
            <w:tcW w:type="dxa" w:w="3118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Penetration testing dilakukan oleh tim tersertifikasi (OSCP/CEH/GPEN); laporan tersedia</w:t>
            </w:r>
          </w:p>
        </w:tc>
        <w:tc>
          <w:tcPr>
            <w:tcW w:type="dxa" w:w="567"/>
            <w:shd w:val="clear" w:color="auto" w:fill="F0F4FF"/>
          </w:tcPr>
          <w:p>
            <w:pPr>
              <w:spacing w:before="40" w:after="40"/>
            </w:pPr>
            <w:r>
              <w:rPr>
                <w:b/>
                <w:color w:val="B71C1C"/>
                <w:sz w:val="16"/>
              </w:rPr>
              <w:t>1,2</w:t>
            </w:r>
          </w:p>
        </w:tc>
        <w:tc>
          <w:tcPr>
            <w:tcW w:type="dxa" w:w="1701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Review pentest report; cek scope dan coverage; verifikasi sertifikasi penguji</w:t>
            </w:r>
          </w:p>
        </w:tc>
        <w:tc>
          <w:tcPr>
            <w:tcW w:type="dxa" w:w="2268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Pentest scope mencakup semua komponen; Zero Critical/High open; re-test post-remediation dilakukan</w:t>
            </w:r>
          </w:p>
        </w:tc>
        <w:tc>
          <w:tcPr>
            <w:tcW w:type="dxa" w:w="680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Sec.Arch</w:t>
            </w:r>
          </w:p>
        </w:tc>
        <w:tc>
          <w:tcPr>
            <w:tcW w:type="dxa" w:w="1417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4.04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Software Composition Analysis (SCA) dilakukan; tidak ada dependency dengan CVE Critical/High yang aktif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B71C1C"/>
                <w:sz w:val="16"/>
              </w:rPr>
              <w:t>1,2,3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Review SCA report (Snyk/OWASP Dependency Check); cek tanggal scan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SCA ≤ 7 hari; tidak ada known Critical CVE; SBOM tersedia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Sec.Arch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454"/>
            <w:shd w:val="clear" w:color="auto" w:fill="F0F4FF"/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4.05</w:t>
            </w:r>
          </w:p>
        </w:tc>
        <w:tc>
          <w:tcPr>
            <w:tcW w:type="dxa" w:w="3118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Secrets scan dilakukan; tidak ada credentials, API key, atau token hardcoded di source code atau config</w:t>
            </w:r>
          </w:p>
        </w:tc>
        <w:tc>
          <w:tcPr>
            <w:tcW w:type="dxa" w:w="567"/>
            <w:shd w:val="clear" w:color="auto" w:fill="F0F4FF"/>
          </w:tcPr>
          <w:p>
            <w:pPr>
              <w:spacing w:before="40" w:after="40"/>
            </w:pPr>
            <w:r>
              <w:rPr>
                <w:b/>
                <w:color w:val="B71C1C"/>
                <w:sz w:val="16"/>
              </w:rPr>
              <w:t>1,2,3</w:t>
            </w:r>
          </w:p>
        </w:tc>
        <w:tc>
          <w:tcPr>
            <w:tcW w:type="dxa" w:w="1701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Run secrets scanner (GitLeaks/TruffleHog); cek git history</w:t>
            </w:r>
          </w:p>
        </w:tc>
        <w:tc>
          <w:tcPr>
            <w:tcW w:type="dxa" w:w="2268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Zero hardcoded secrets di code, config, atau git history; secrets management (vault) digunakan</w:t>
            </w:r>
          </w:p>
        </w:tc>
        <w:tc>
          <w:tcPr>
            <w:tcW w:type="dxa" w:w="680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Sec.Arch</w:t>
            </w:r>
          </w:p>
        </w:tc>
        <w:tc>
          <w:tcPr>
            <w:tcW w:type="dxa" w:w="1417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4.06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Input validation diterapkan di semua endpoint: whitelist validation, parameterized query, output encoding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B71C1C"/>
                <w:sz w:val="16"/>
              </w:rPr>
              <w:t>1,2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Code review sample; DAST test injection; Burp Suite scan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Tidak ada SQL injection point; XSS encoding terapkan; parameterized query digunakan konsisten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Sec.Arch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454"/>
            <w:shd w:val="clear" w:color="auto" w:fill="F0F4FF"/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4.07</w:t>
            </w:r>
          </w:p>
        </w:tc>
        <w:tc>
          <w:tcPr>
            <w:tcW w:type="dxa" w:w="3118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CSRF protection diterapkan di semua form POST/PUT/DELETE yang mengubah state</w:t>
            </w:r>
          </w:p>
        </w:tc>
        <w:tc>
          <w:tcPr>
            <w:tcW w:type="dxa" w:w="567"/>
            <w:shd w:val="clear" w:color="auto" w:fill="F0F4FF"/>
          </w:tcPr>
          <w:p>
            <w:pPr>
              <w:spacing w:before="40" w:after="40"/>
            </w:pPr>
            <w:r>
              <w:rPr>
                <w:b/>
                <w:color w:val="B71C1C"/>
                <w:sz w:val="16"/>
              </w:rPr>
              <w:t>1,2</w:t>
            </w:r>
          </w:p>
        </w:tc>
        <w:tc>
          <w:tcPr>
            <w:tcW w:type="dxa" w:w="1701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Code review CSRF token implementation; Burp Suite CSRF test</w:t>
            </w:r>
          </w:p>
        </w:tc>
        <w:tc>
          <w:tcPr>
            <w:tcW w:type="dxa" w:w="2268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CSRF token ada di setiap form; token divalidasi server-side; SameSite=Strict pada cookie auth</w:t>
            </w:r>
          </w:p>
        </w:tc>
        <w:tc>
          <w:tcPr>
            <w:tcW w:type="dxa" w:w="680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Sec.Arch</w:t>
            </w:r>
          </w:p>
        </w:tc>
        <w:tc>
          <w:tcPr>
            <w:tcW w:type="dxa" w:w="1417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4.08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Security HTTP headers dikonfigurasi: CSP, X-Frame-Options, HSTS, X-Content-Type-Options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B71C1C"/>
                <w:sz w:val="16"/>
              </w:rPr>
              <w:t>1,2,3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curl -I atau securityheaders.com scan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Grade A di securityheaders.com; CSP policy aktif; HSTS min 1 tahun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Sec.Arch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454"/>
            <w:shd w:val="clear" w:color="auto" w:fill="F0F4FF"/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4.09</w:t>
            </w:r>
          </w:p>
        </w:tc>
        <w:tc>
          <w:tcPr>
            <w:tcW w:type="dxa" w:w="3118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Error handling tidak membocorkan informasi teknis (stack trace, query, path internal) ke user</w:t>
            </w:r>
          </w:p>
        </w:tc>
        <w:tc>
          <w:tcPr>
            <w:tcW w:type="dxa" w:w="567"/>
            <w:shd w:val="clear" w:color="auto" w:fill="F0F4FF"/>
          </w:tcPr>
          <w:p>
            <w:pPr>
              <w:spacing w:before="40" w:after="40"/>
            </w:pPr>
            <w:r>
              <w:rPr>
                <w:b/>
                <w:color w:val="B71C1C"/>
                <w:sz w:val="16"/>
              </w:rPr>
              <w:t>1,2,3</w:t>
            </w:r>
          </w:p>
        </w:tc>
        <w:tc>
          <w:tcPr>
            <w:tcW w:type="dxa" w:w="1701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Trigger error conditions; inspect response ke user vs server log</w:t>
            </w:r>
          </w:p>
        </w:tc>
        <w:tc>
          <w:tcPr>
            <w:tcW w:type="dxa" w:w="2268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Error ke user: pesan generic; error detail: hanya di server log; tidak ada stack trace di response</w:t>
            </w:r>
          </w:p>
        </w:tc>
        <w:tc>
          <w:tcPr>
            <w:tcW w:type="dxa" w:w="680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Sec.Arch</w:t>
            </w:r>
          </w:p>
        </w:tc>
        <w:tc>
          <w:tcPr>
            <w:tcW w:type="dxa" w:w="1417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4.10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File upload (jika ada) dibatasi MIME type, ukuran, dipindai antivirus, disimpan di luar web root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B71C1C"/>
                <w:sz w:val="16"/>
              </w:rPr>
              <w:t>1,2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Test upload berbagai file type; cek storage config; verify AV scan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Whitelist MIME type diterapkan; file disimpan di luar web root; rename random; AV scan aktif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Sec.Arch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454"/>
            <w:shd w:val="clear" w:color="auto" w:fill="F0F4FF"/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4.11</w:t>
            </w:r>
          </w:p>
        </w:tc>
        <w:tc>
          <w:tcPr>
            <w:tcW w:type="dxa" w:w="3118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Container image discan sebelum deployment; image dari registry terpercaya; tidak ada base image usang</w:t>
            </w:r>
          </w:p>
        </w:tc>
        <w:tc>
          <w:tcPr>
            <w:tcW w:type="dxa" w:w="567"/>
            <w:shd w:val="clear" w:color="auto" w:fill="F0F4FF"/>
          </w:tcPr>
          <w:p>
            <w:pPr>
              <w:spacing w:before="40" w:after="40"/>
            </w:pPr>
            <w:r>
              <w:rPr>
                <w:b/>
                <w:color w:val="B71C1C"/>
                <w:sz w:val="16"/>
              </w:rPr>
              <w:t>1,2</w:t>
            </w:r>
          </w:p>
        </w:tc>
        <w:tc>
          <w:tcPr>
            <w:tcW w:type="dxa" w:w="1701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Review container scan report; cek registry policy; inspect base image version</w:t>
            </w:r>
          </w:p>
        </w:tc>
        <w:tc>
          <w:tcPr>
            <w:tcW w:type="dxa" w:w="2268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Zero Critical CVE di container image; base image ≤ 90 hari; registry policy enforce signature</w:t>
            </w:r>
          </w:p>
        </w:tc>
        <w:tc>
          <w:tcPr>
            <w:tcW w:type="dxa" w:w="680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Sec.Arch</w:t>
            </w:r>
          </w:p>
        </w:tc>
        <w:tc>
          <w:tcPr>
            <w:tcW w:type="dxa" w:w="1417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4.12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Semua dependency library/framework di-pin ke versi spesifik; perubahan versi melalui approval process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B71C1C"/>
                <w:sz w:val="16"/>
              </w:rPr>
              <w:t>1,2,3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Review package.json/pom.xml/requirements.txt; cek tidak ada wildcard version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Semua dependency pinned ke exact version; tidak ada wildcard (^, ~, *) di production dependencies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Sec.Arch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E65100"/>
          </w:tcPr>
          <w:p>
            <w:pPr>
              <w:spacing w:before="100" w:after="100"/>
              <w:ind w:left="170"/>
            </w:pPr>
            <w:r>
              <w:rPr>
                <w:b/>
                <w:color w:val="FFFFFF"/>
                <w:sz w:val="22"/>
              </w:rPr>
              <w:t>SEKSI 05: DATA SECURITY &amp; ENKRIPSI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69"/>
        <w:gridCol w:w="1169"/>
        <w:gridCol w:w="1169"/>
        <w:gridCol w:w="1169"/>
        <w:gridCol w:w="1169"/>
        <w:gridCol w:w="1169"/>
        <w:gridCol w:w="1169"/>
        <w:gridCol w:w="1169"/>
      </w:tblGrid>
      <w:tr>
        <w:tc>
          <w:tcPr>
            <w:tcW w:type="dxa" w:w="454"/>
            <w:shd w:val="clear" w:color="auto" w:fill="0B3D91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3118"/>
            <w:shd w:val="clear" w:color="auto" w:fill="0B3D91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Item Pemeriksaan</w:t>
            </w:r>
          </w:p>
        </w:tc>
        <w:tc>
          <w:tcPr>
            <w:tcW w:type="dxa" w:w="567"/>
            <w:shd w:val="clear" w:color="auto" w:fill="0B3D91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Tier</w:t>
            </w:r>
          </w:p>
        </w:tc>
        <w:tc>
          <w:tcPr>
            <w:tcW w:type="dxa" w:w="1701"/>
            <w:shd w:val="clear" w:color="auto" w:fill="0B3D91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Metode Verifikasi</w:t>
            </w:r>
          </w:p>
        </w:tc>
        <w:tc>
          <w:tcPr>
            <w:tcW w:type="dxa" w:w="2268"/>
            <w:shd w:val="clear" w:color="auto" w:fill="0B3D91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Hasil yang Diharapkan</w:t>
            </w:r>
          </w:p>
        </w:tc>
        <w:tc>
          <w:tcPr>
            <w:tcW w:type="dxa" w:w="680"/>
            <w:shd w:val="clear" w:color="auto" w:fill="0B3D91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Status</w:t>
              <w:br/>
              <w:t>(✓/✗/N/A)</w:t>
            </w:r>
          </w:p>
        </w:tc>
        <w:tc>
          <w:tcPr>
            <w:tcW w:type="dxa" w:w="850"/>
            <w:shd w:val="clear" w:color="auto" w:fill="0B3D91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PIC</w:t>
            </w:r>
          </w:p>
        </w:tc>
        <w:tc>
          <w:tcPr>
            <w:tcW w:type="dxa" w:w="1417"/>
            <w:shd w:val="clear" w:color="auto" w:fill="0B3D91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Temuan</w:t>
            </w:r>
          </w:p>
        </w:tc>
      </w:tr>
      <w:tr>
        <w:tc>
          <w:tcPr>
            <w:tcW w:type="dxa" w:w="454"/>
            <w:shd w:val="clear" w:color="auto" w:fill="F0F4FF"/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5.01</w:t>
            </w:r>
          </w:p>
        </w:tc>
        <w:tc>
          <w:tcPr>
            <w:tcW w:type="dxa" w:w="3118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Data at-rest (database, file storage, backup) dienkripsi dengan AES-256 atau setara</w:t>
            </w:r>
          </w:p>
        </w:tc>
        <w:tc>
          <w:tcPr>
            <w:tcW w:type="dxa" w:w="567"/>
            <w:shd w:val="clear" w:color="auto" w:fill="F0F4FF"/>
          </w:tcPr>
          <w:p>
            <w:pPr>
              <w:spacing w:before="40" w:after="40"/>
            </w:pPr>
            <w:r>
              <w:rPr>
                <w:b/>
                <w:color w:val="B71C1C"/>
                <w:sz w:val="16"/>
              </w:rPr>
              <w:t>1,2</w:t>
            </w:r>
          </w:p>
        </w:tc>
        <w:tc>
          <w:tcPr>
            <w:tcW w:type="dxa" w:w="1701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Review storage/database encryption config; cek key management</w:t>
            </w:r>
          </w:p>
        </w:tc>
        <w:tc>
          <w:tcPr>
            <w:tcW w:type="dxa" w:w="2268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Enkripsi aktif dan terverifikasi; key management tersedia; tidak ada plaintext storage untuk data sensitif</w:t>
            </w:r>
          </w:p>
        </w:tc>
        <w:tc>
          <w:tcPr>
            <w:tcW w:type="dxa" w:w="680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Sec.Arch</w:t>
            </w:r>
          </w:p>
        </w:tc>
        <w:tc>
          <w:tcPr>
            <w:tcW w:type="dxa" w:w="1417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5.02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Data nasabah (PII) di-mask atau di-tokenisasi di environment non-production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B71C1C"/>
                <w:sz w:val="16"/>
              </w:rPr>
              <w:t>1,2,3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Review masking config; sample data di dev/test environment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Tidak ada PII nyata di dev/test/staging; masking terapkan sebelum data masuk non-prod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Sec.Arch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454"/>
            <w:shd w:val="clear" w:color="auto" w:fill="F0F4FF"/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5.03</w:t>
            </w:r>
          </w:p>
        </w:tc>
        <w:tc>
          <w:tcPr>
            <w:tcW w:type="dxa" w:w="3118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Key management menggunakan HSM atau Cloud KMS; kunci tidak disimpan bersama data terenkripsi</w:t>
            </w:r>
          </w:p>
        </w:tc>
        <w:tc>
          <w:tcPr>
            <w:tcW w:type="dxa" w:w="567"/>
            <w:shd w:val="clear" w:color="auto" w:fill="F0F4FF"/>
          </w:tcPr>
          <w:p>
            <w:pPr>
              <w:spacing w:before="40" w:after="40"/>
            </w:pPr>
            <w:r>
              <w:rPr>
                <w:b/>
                <w:color w:val="B71C1C"/>
                <w:sz w:val="16"/>
              </w:rPr>
              <w:t>1,2</w:t>
            </w:r>
          </w:p>
        </w:tc>
        <w:tc>
          <w:tcPr>
            <w:tcW w:type="dxa" w:w="1701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Review KMS/HSM configuration; cek key storage policy</w:t>
            </w:r>
          </w:p>
        </w:tc>
        <w:tc>
          <w:tcPr>
            <w:tcW w:type="dxa" w:w="2268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Keys dikelola oleh HSM/KMS; rotation period terdokumentasi; kunci tidak ada di database sama</w:t>
            </w:r>
          </w:p>
        </w:tc>
        <w:tc>
          <w:tcPr>
            <w:tcW w:type="dxa" w:w="680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Sec.Arch</w:t>
            </w:r>
          </w:p>
        </w:tc>
        <w:tc>
          <w:tcPr>
            <w:tcW w:type="dxa" w:w="1417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5.04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Database Activity Monitoring (DAM) aktif; alert untuk akses anomali, bulk download, schema change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B71C1C"/>
                <w:sz w:val="16"/>
              </w:rPr>
              <w:t>1,2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Cek DAM console; test trigger alert dengan bulk query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DAM coverage 100% database Tier-1,2; alert aktif; log retention sesuai policy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Sec.Arch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454"/>
            <w:shd w:val="clear" w:color="auto" w:fill="F0F4FF"/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5.05</w:t>
            </w:r>
          </w:p>
        </w:tc>
        <w:tc>
          <w:tcPr>
            <w:tcW w:type="dxa" w:w="3118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Data Loss Prevention (DLP) dikonfigurasi untuk mencegah exfiltration PII/data keuangan via email, cloud, USB</w:t>
            </w:r>
          </w:p>
        </w:tc>
        <w:tc>
          <w:tcPr>
            <w:tcW w:type="dxa" w:w="567"/>
            <w:shd w:val="clear" w:color="auto" w:fill="F0F4FF"/>
          </w:tcPr>
          <w:p>
            <w:pPr>
              <w:spacing w:before="40" w:after="40"/>
            </w:pPr>
            <w:r>
              <w:rPr>
                <w:b/>
                <w:color w:val="B71C1C"/>
                <w:sz w:val="16"/>
              </w:rPr>
              <w:t>1,2</w:t>
            </w:r>
          </w:p>
        </w:tc>
        <w:tc>
          <w:tcPr>
            <w:tcW w:type="dxa" w:w="1701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Test DLP policy dengan dummy PII via email/USB/cloud upload</w:t>
            </w:r>
          </w:p>
        </w:tc>
        <w:tc>
          <w:tcPr>
            <w:tcW w:type="dxa" w:w="2268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DLP policy aktif; test file dengan data PII format diblokir; alert ke SIEM</w:t>
            </w:r>
          </w:p>
        </w:tc>
        <w:tc>
          <w:tcPr>
            <w:tcW w:type="dxa" w:w="680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Sec.Arch</w:t>
            </w:r>
          </w:p>
        </w:tc>
        <w:tc>
          <w:tcPr>
            <w:tcW w:type="dxa" w:w="1417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5.06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Backup dienkripsi, disimpan offsite/cloud yang berbeda dari production, dan telah diuji recovery-nya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B71C1C"/>
                <w:sz w:val="16"/>
              </w:rPr>
              <w:t>1,2,3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Review backup config; verify offsite copy; test restore dari backup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Backup terenkripsi; offsite copy tersedia; restore test berhasil dalam RTO target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Sec.Arch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454"/>
            <w:shd w:val="clear" w:color="auto" w:fill="F0F4FF"/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5.07</w:t>
            </w:r>
          </w:p>
        </w:tc>
        <w:tc>
          <w:tcPr>
            <w:tcW w:type="dxa" w:w="3118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Data retention policy diimplementasikan; data yang melebihi retention period dihapus secara secure</w:t>
            </w:r>
          </w:p>
        </w:tc>
        <w:tc>
          <w:tcPr>
            <w:tcW w:type="dxa" w:w="567"/>
            <w:shd w:val="clear" w:color="auto" w:fill="F0F4FF"/>
          </w:tcPr>
          <w:p>
            <w:pPr>
              <w:spacing w:before="40" w:after="40"/>
            </w:pPr>
            <w:r>
              <w:rPr>
                <w:b/>
                <w:color w:val="B71C1C"/>
                <w:sz w:val="16"/>
              </w:rPr>
              <w:t>1,2,3</w:t>
            </w:r>
          </w:p>
        </w:tc>
        <w:tc>
          <w:tcPr>
            <w:tcW w:type="dxa" w:w="1701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Review retention policy; cek automated deletion job; verify secure deletion</w:t>
            </w:r>
          </w:p>
        </w:tc>
        <w:tc>
          <w:tcPr>
            <w:tcW w:type="dxa" w:w="2268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Retention period sesuai regulasi OJK; automated deletion job aktif; secure wipe (DoD 5220.22-M)</w:t>
            </w:r>
          </w:p>
        </w:tc>
        <w:tc>
          <w:tcPr>
            <w:tcW w:type="dxa" w:w="680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Sec.Arch</w:t>
            </w:r>
          </w:p>
        </w:tc>
        <w:tc>
          <w:tcPr>
            <w:tcW w:type="dxa" w:w="1417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5.08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Hak subjek data (UU PDP) dapat dipenuhi: akses, koreksi, penghapusan, portabilitas dalam 30 hari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B71C1C"/>
                <w:sz w:val="16"/>
              </w:rPr>
              <w:t>1,2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Review SOP pemenuhan hak subjek data; test proses manual/otomatis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SOP tersedia; mekanisme teknis ada; response time SLA 30 hari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Sec.Arch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455A64"/>
          </w:tcPr>
          <w:p>
            <w:pPr>
              <w:spacing w:before="100" w:after="100"/>
              <w:ind w:left="170"/>
            </w:pPr>
            <w:r>
              <w:rPr>
                <w:b/>
                <w:color w:val="FFFFFF"/>
                <w:sz w:val="22"/>
              </w:rPr>
              <w:t>SEKSI 06: INFRASTRUCTURE &amp; OS HARDENING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69"/>
        <w:gridCol w:w="1169"/>
        <w:gridCol w:w="1169"/>
        <w:gridCol w:w="1169"/>
        <w:gridCol w:w="1169"/>
        <w:gridCol w:w="1169"/>
        <w:gridCol w:w="1169"/>
        <w:gridCol w:w="1169"/>
      </w:tblGrid>
      <w:tr>
        <w:tc>
          <w:tcPr>
            <w:tcW w:type="dxa" w:w="454"/>
            <w:shd w:val="clear" w:color="auto" w:fill="0B3D91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3118"/>
            <w:shd w:val="clear" w:color="auto" w:fill="0B3D91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Item Pemeriksaan</w:t>
            </w:r>
          </w:p>
        </w:tc>
        <w:tc>
          <w:tcPr>
            <w:tcW w:type="dxa" w:w="567"/>
            <w:shd w:val="clear" w:color="auto" w:fill="0B3D91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Tier</w:t>
            </w:r>
          </w:p>
        </w:tc>
        <w:tc>
          <w:tcPr>
            <w:tcW w:type="dxa" w:w="1701"/>
            <w:shd w:val="clear" w:color="auto" w:fill="0B3D91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Metode Verifikasi</w:t>
            </w:r>
          </w:p>
        </w:tc>
        <w:tc>
          <w:tcPr>
            <w:tcW w:type="dxa" w:w="2268"/>
            <w:shd w:val="clear" w:color="auto" w:fill="0B3D91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Hasil yang Diharapkan</w:t>
            </w:r>
          </w:p>
        </w:tc>
        <w:tc>
          <w:tcPr>
            <w:tcW w:type="dxa" w:w="680"/>
            <w:shd w:val="clear" w:color="auto" w:fill="0B3D91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Status</w:t>
              <w:br/>
              <w:t>(✓/✗/N/A)</w:t>
            </w:r>
          </w:p>
        </w:tc>
        <w:tc>
          <w:tcPr>
            <w:tcW w:type="dxa" w:w="850"/>
            <w:shd w:val="clear" w:color="auto" w:fill="0B3D91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PIC</w:t>
            </w:r>
          </w:p>
        </w:tc>
        <w:tc>
          <w:tcPr>
            <w:tcW w:type="dxa" w:w="1417"/>
            <w:shd w:val="clear" w:color="auto" w:fill="0B3D91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Temuan</w:t>
            </w:r>
          </w:p>
        </w:tc>
      </w:tr>
      <w:tr>
        <w:tc>
          <w:tcPr>
            <w:tcW w:type="dxa" w:w="454"/>
            <w:shd w:val="clear" w:color="auto" w:fill="F0F4FF"/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6.01</w:t>
            </w:r>
          </w:p>
        </w:tc>
        <w:tc>
          <w:tcPr>
            <w:tcW w:type="dxa" w:w="3118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Hardening baseline diterapkan pada semua server: CIS Benchmark Level 2 atau setara</w:t>
            </w:r>
          </w:p>
        </w:tc>
        <w:tc>
          <w:tcPr>
            <w:tcW w:type="dxa" w:w="567"/>
            <w:shd w:val="clear" w:color="auto" w:fill="F0F4FF"/>
          </w:tcPr>
          <w:p>
            <w:pPr>
              <w:spacing w:before="40" w:after="40"/>
            </w:pPr>
            <w:r>
              <w:rPr>
                <w:b/>
                <w:color w:val="B71C1C"/>
                <w:sz w:val="16"/>
              </w:rPr>
              <w:t>1,2</w:t>
            </w:r>
          </w:p>
        </w:tc>
        <w:tc>
          <w:tcPr>
            <w:tcW w:type="dxa" w:w="1701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Run CIS-CAT scan atau OpenSCAP; review hardening report</w:t>
            </w:r>
          </w:p>
        </w:tc>
        <w:tc>
          <w:tcPr>
            <w:tcW w:type="dxa" w:w="2268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CIS score ≥ 80%; critical hardening items 100% compliant; report tersedia dengan tanggal</w:t>
            </w:r>
          </w:p>
        </w:tc>
        <w:tc>
          <w:tcPr>
            <w:tcW w:type="dxa" w:w="680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Sec.Arch</w:t>
            </w:r>
          </w:p>
        </w:tc>
        <w:tc>
          <w:tcPr>
            <w:tcW w:type="dxa" w:w="1417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6.02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Semua OS dan software di-patch: Critical dalam 24 jam, High dalam 72 jam, Medium dalam 30 hari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B71C1C"/>
                <w:sz w:val="16"/>
              </w:rPr>
              <w:t>1,2,3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Review patch management dashboard; cek CVE age vs patch date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Tidak ada unpatched Critical/High CVE; patch history terdokumentasi; automated patching untuk non-kritikal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Sec.Arch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454"/>
            <w:shd w:val="clear" w:color="auto" w:fill="F0F4FF"/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6.03</w:t>
            </w:r>
          </w:p>
        </w:tc>
        <w:tc>
          <w:tcPr>
            <w:tcW w:type="dxa" w:w="3118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Default credentials diubah pada semua device: router, switch, server, aplikasi, database</w:t>
            </w:r>
          </w:p>
        </w:tc>
        <w:tc>
          <w:tcPr>
            <w:tcW w:type="dxa" w:w="567"/>
            <w:shd w:val="clear" w:color="auto" w:fill="F0F4FF"/>
          </w:tcPr>
          <w:p>
            <w:pPr>
              <w:spacing w:before="40" w:after="40"/>
            </w:pPr>
            <w:r>
              <w:rPr>
                <w:b/>
                <w:color w:val="B71C1C"/>
                <w:sz w:val="16"/>
              </w:rPr>
              <w:t>1,2,3</w:t>
            </w:r>
          </w:p>
        </w:tc>
        <w:tc>
          <w:tcPr>
            <w:tcW w:type="dxa" w:w="1701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Test default credentials; review credential change log</w:t>
            </w:r>
          </w:p>
        </w:tc>
        <w:tc>
          <w:tcPr>
            <w:tcW w:type="dxa" w:w="2268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Zero default credentials aktif; bukti perubahan credentials terdokumentasi</w:t>
            </w:r>
          </w:p>
        </w:tc>
        <w:tc>
          <w:tcPr>
            <w:tcW w:type="dxa" w:w="680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Sec.Arch</w:t>
            </w:r>
          </w:p>
        </w:tc>
        <w:tc>
          <w:tcPr>
            <w:tcW w:type="dxa" w:w="1417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6.04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Service dan port yang tidak diperlukan dinonaktifkan; hanya service production yang running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B71C1C"/>
                <w:sz w:val="16"/>
              </w:rPr>
              <w:t>1,2,3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Port scan Nmap; review running services vs whitelist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Nmap menunjukkan hanya port yang diizinkan; tidak ada service debug/telnet/ftp aktif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Sec.Arch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454"/>
            <w:shd w:val="clear" w:color="auto" w:fill="F0F4FF"/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6.05</w:t>
            </w:r>
          </w:p>
        </w:tc>
        <w:tc>
          <w:tcPr>
            <w:tcW w:type="dxa" w:w="3118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Endpoint Detection &amp; Response (EDR) terinstall dan aktif di semua server dan endpoint</w:t>
            </w:r>
          </w:p>
        </w:tc>
        <w:tc>
          <w:tcPr>
            <w:tcW w:type="dxa" w:w="567"/>
            <w:shd w:val="clear" w:color="auto" w:fill="F0F4FF"/>
          </w:tcPr>
          <w:p>
            <w:pPr>
              <w:spacing w:before="40" w:after="40"/>
            </w:pPr>
            <w:r>
              <w:rPr>
                <w:b/>
                <w:color w:val="B71C1C"/>
                <w:sz w:val="16"/>
              </w:rPr>
              <w:t>1,2,3</w:t>
            </w:r>
          </w:p>
        </w:tc>
        <w:tc>
          <w:tcPr>
            <w:tcW w:type="dxa" w:w="1701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Review EDR management console; check coverage report</w:t>
            </w:r>
          </w:p>
        </w:tc>
        <w:tc>
          <w:tcPr>
            <w:tcW w:type="dxa" w:w="2268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Coverage 100% endpoint; signature up-to-date; tidak ada endpoint offline &gt; 24 jam</w:t>
            </w:r>
          </w:p>
        </w:tc>
        <w:tc>
          <w:tcPr>
            <w:tcW w:type="dxa" w:w="680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Sec.Arch</w:t>
            </w:r>
          </w:p>
        </w:tc>
        <w:tc>
          <w:tcPr>
            <w:tcW w:type="dxa" w:w="1417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6.06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Full disk encryption aktif di semua laptop dan device mobile yang mengakses data perusahaan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B71C1C"/>
                <w:sz w:val="16"/>
              </w:rPr>
              <w:t>1,2,3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Cek MDM/endpoint management; verify encryption status per device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100% device enrollment di MDM; BitLocker/FileVault aktif; remote wipe capability tersedia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Sec.Arch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454"/>
            <w:shd w:val="clear" w:color="auto" w:fill="F0F4FF"/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6.07</w:t>
            </w:r>
          </w:p>
        </w:tc>
        <w:tc>
          <w:tcPr>
            <w:tcW w:type="dxa" w:w="3118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Konfigurasi cloud (jika applicable): S3 bucket tidak public, security group tidak terlalu permisif, IAM least privilege</w:t>
            </w:r>
          </w:p>
        </w:tc>
        <w:tc>
          <w:tcPr>
            <w:tcW w:type="dxa" w:w="567"/>
            <w:shd w:val="clear" w:color="auto" w:fill="F0F4FF"/>
          </w:tcPr>
          <w:p>
            <w:pPr>
              <w:spacing w:before="40" w:after="40"/>
            </w:pPr>
            <w:r>
              <w:rPr>
                <w:b/>
                <w:color w:val="B71C1C"/>
                <w:sz w:val="16"/>
              </w:rPr>
              <w:t>1,2</w:t>
            </w:r>
          </w:p>
        </w:tc>
        <w:tc>
          <w:tcPr>
            <w:tcW w:type="dxa" w:w="1701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AWS Config / Security Hub scan; review IAM policies; S3 public access check</w:t>
            </w:r>
          </w:p>
        </w:tc>
        <w:tc>
          <w:tcPr>
            <w:tcW w:type="dxa" w:w="2268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Zero public S3 bucket untuk data sensitif; zero 0.0.0.0/0 ingress kecuali yang justified; IAM policies least privilege</w:t>
            </w:r>
          </w:p>
        </w:tc>
        <w:tc>
          <w:tcPr>
            <w:tcW w:type="dxa" w:w="680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Sec.Arch</w:t>
            </w:r>
          </w:p>
        </w:tc>
        <w:tc>
          <w:tcPr>
            <w:tcW w:type="dxa" w:w="1417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6.08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Vulnerability scan infrastruktur dilakukan minimal 2 minggu terakhir; tidak ada Critical/High yang belum dimitigasi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B71C1C"/>
                <w:sz w:val="16"/>
              </w:rPr>
              <w:t>1,2,3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Review Nessus/Qualys/OpenVAS report ≤ 14 hari; cek remediation status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Zero Critical/High unmitigated; scan dilakukan oleh tool tersertifikasi; coverage 100% asset Tier-1,2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Sec.Arch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4A148C"/>
          </w:tcPr>
          <w:p>
            <w:pPr>
              <w:spacing w:before="100" w:after="100"/>
              <w:ind w:left="170"/>
            </w:pPr>
            <w:r>
              <w:rPr>
                <w:b/>
                <w:color w:val="FFFFFF"/>
                <w:sz w:val="22"/>
              </w:rPr>
              <w:t>SEKSI 07: LOGGING, MONITORING &amp; INCIDENT RESPONSE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69"/>
        <w:gridCol w:w="1169"/>
        <w:gridCol w:w="1169"/>
        <w:gridCol w:w="1169"/>
        <w:gridCol w:w="1169"/>
        <w:gridCol w:w="1169"/>
        <w:gridCol w:w="1169"/>
        <w:gridCol w:w="1169"/>
      </w:tblGrid>
      <w:tr>
        <w:tc>
          <w:tcPr>
            <w:tcW w:type="dxa" w:w="454"/>
            <w:shd w:val="clear" w:color="auto" w:fill="0B3D91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3118"/>
            <w:shd w:val="clear" w:color="auto" w:fill="0B3D91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Item Pemeriksaan</w:t>
            </w:r>
          </w:p>
        </w:tc>
        <w:tc>
          <w:tcPr>
            <w:tcW w:type="dxa" w:w="567"/>
            <w:shd w:val="clear" w:color="auto" w:fill="0B3D91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Tier</w:t>
            </w:r>
          </w:p>
        </w:tc>
        <w:tc>
          <w:tcPr>
            <w:tcW w:type="dxa" w:w="1701"/>
            <w:shd w:val="clear" w:color="auto" w:fill="0B3D91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Metode Verifikasi</w:t>
            </w:r>
          </w:p>
        </w:tc>
        <w:tc>
          <w:tcPr>
            <w:tcW w:type="dxa" w:w="2268"/>
            <w:shd w:val="clear" w:color="auto" w:fill="0B3D91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Hasil yang Diharapkan</w:t>
            </w:r>
          </w:p>
        </w:tc>
        <w:tc>
          <w:tcPr>
            <w:tcW w:type="dxa" w:w="680"/>
            <w:shd w:val="clear" w:color="auto" w:fill="0B3D91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Status</w:t>
              <w:br/>
              <w:t>(✓/✗/N/A)</w:t>
            </w:r>
          </w:p>
        </w:tc>
        <w:tc>
          <w:tcPr>
            <w:tcW w:type="dxa" w:w="850"/>
            <w:shd w:val="clear" w:color="auto" w:fill="0B3D91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PIC</w:t>
            </w:r>
          </w:p>
        </w:tc>
        <w:tc>
          <w:tcPr>
            <w:tcW w:type="dxa" w:w="1417"/>
            <w:shd w:val="clear" w:color="auto" w:fill="0B3D91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Temuan</w:t>
            </w:r>
          </w:p>
        </w:tc>
      </w:tr>
      <w:tr>
        <w:tc>
          <w:tcPr>
            <w:tcW w:type="dxa" w:w="454"/>
            <w:shd w:val="clear" w:color="auto" w:fill="F0F4FF"/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7.01</w:t>
            </w:r>
          </w:p>
        </w:tc>
        <w:tc>
          <w:tcPr>
            <w:tcW w:type="dxa" w:w="3118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Semua sistem Tier-1 dan Tier-2 terintegrasi dengan SIEM; log dikirim dalam format standar (CEF/JSON)</w:t>
            </w:r>
          </w:p>
        </w:tc>
        <w:tc>
          <w:tcPr>
            <w:tcW w:type="dxa" w:w="567"/>
            <w:shd w:val="clear" w:color="auto" w:fill="F0F4FF"/>
          </w:tcPr>
          <w:p>
            <w:pPr>
              <w:spacing w:before="40" w:after="40"/>
            </w:pPr>
            <w:r>
              <w:rPr>
                <w:b/>
                <w:color w:val="B71C1C"/>
                <w:sz w:val="16"/>
              </w:rPr>
              <w:t>1,2</w:t>
            </w:r>
          </w:p>
        </w:tc>
        <w:tc>
          <w:tcPr>
            <w:tcW w:type="dxa" w:w="1701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Cek SIEM data source coverage; verify log flow dari setiap sistem</w:t>
            </w:r>
          </w:p>
        </w:tc>
        <w:tc>
          <w:tcPr>
            <w:tcW w:type="dxa" w:w="2268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SIEM menerima log dari: OS, application, database, firewall, WAF, VPN, IAM; tidak ada gap</w:t>
            </w:r>
          </w:p>
        </w:tc>
        <w:tc>
          <w:tcPr>
            <w:tcW w:type="dxa" w:w="680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Sec.Arch</w:t>
            </w:r>
          </w:p>
        </w:tc>
        <w:tc>
          <w:tcPr>
            <w:tcW w:type="dxa" w:w="1417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7.02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Log mencatat minimal: SIAPA (user/IP), APA (aksi), KAPAN (timestamp UTC), DARI MANA (source), HASIL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B71C1C"/>
                <w:sz w:val="16"/>
              </w:rPr>
              <w:t>1,2,3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Sample audit log dari setiap sistem kritikal; verify field completeness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Semua 5 field wajib ada di setiap log entry; timestamp akurat (NTP sync terverifikasi)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Sec.Arch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454"/>
            <w:shd w:val="clear" w:color="auto" w:fill="F0F4FF"/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7.03</w:t>
            </w:r>
          </w:p>
        </w:tc>
        <w:tc>
          <w:tcPr>
            <w:tcW w:type="dxa" w:w="3118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Log retention: online 1 tahun, archive 4 tahun untuk log transaksi keuangan (sesuai OJK)</w:t>
            </w:r>
          </w:p>
        </w:tc>
        <w:tc>
          <w:tcPr>
            <w:tcW w:type="dxa" w:w="567"/>
            <w:shd w:val="clear" w:color="auto" w:fill="F0F4FF"/>
          </w:tcPr>
          <w:p>
            <w:pPr>
              <w:spacing w:before="40" w:after="40"/>
            </w:pPr>
            <w:r>
              <w:rPr>
                <w:b/>
                <w:color w:val="B71C1C"/>
                <w:sz w:val="16"/>
              </w:rPr>
              <w:t>1,2</w:t>
            </w:r>
          </w:p>
        </w:tc>
        <w:tc>
          <w:tcPr>
            <w:tcW w:type="dxa" w:w="1701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Review log retention policy dan storage; cek log dari 1 tahun lalu masih ada</w:t>
            </w:r>
          </w:p>
        </w:tc>
        <w:tc>
          <w:tcPr>
            <w:tcW w:type="dxa" w:w="2268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Retention policy dikonfigurasi; log archive dapat di-retrieve untuk audit; kapasitas storage suffisien</w:t>
            </w:r>
          </w:p>
        </w:tc>
        <w:tc>
          <w:tcPr>
            <w:tcW w:type="dxa" w:w="680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Sec.Arch</w:t>
            </w:r>
          </w:p>
        </w:tc>
        <w:tc>
          <w:tcPr>
            <w:tcW w:type="dxa" w:w="1417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7.04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Audit log bersifat immutable; tidak dapat dimodifikasi atau dihapus oleh user yang sama yang membuat log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B71C1C"/>
                <w:sz w:val="16"/>
              </w:rPr>
              <w:t>1,2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Test modifikasi log sebagai admin system; cek storage policy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Log disimpan di write-once storage atau SIEM terpisah; admin aplikasi tidak dapat hapus log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Sec.Arch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454"/>
            <w:shd w:val="clear" w:color="auto" w:fill="F0F4FF"/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7.05</w:t>
            </w:r>
          </w:p>
        </w:tc>
        <w:tc>
          <w:tcPr>
            <w:tcW w:type="dxa" w:w="3118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Alert SIEM dikonfigurasi untuk skenario ancaman utama; SOC 24/7 aktif untuk Tier-1</w:t>
            </w:r>
          </w:p>
        </w:tc>
        <w:tc>
          <w:tcPr>
            <w:tcW w:type="dxa" w:w="567"/>
            <w:shd w:val="clear" w:color="auto" w:fill="F0F4FF"/>
          </w:tcPr>
          <w:p>
            <w:pPr>
              <w:spacing w:before="40" w:after="40"/>
            </w:pPr>
            <w:r>
              <w:rPr>
                <w:b/>
                <w:color w:val="B71C1C"/>
                <w:sz w:val="16"/>
              </w:rPr>
              <w:t>1,2</w:t>
            </w:r>
          </w:p>
        </w:tc>
        <w:tc>
          <w:tcPr>
            <w:tcW w:type="dxa" w:w="1701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Review alert rules; test trigger alert dengan simulated event; cek SOC response log</w:t>
            </w:r>
          </w:p>
        </w:tc>
        <w:tc>
          <w:tcPr>
            <w:tcW w:type="dxa" w:w="2268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Min. 15 alert rules aktif; test alert terkirim ke SOC; response time SOC ≤ 15 menit untuk Critical</w:t>
            </w:r>
          </w:p>
        </w:tc>
        <w:tc>
          <w:tcPr>
            <w:tcW w:type="dxa" w:w="680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Sec.Arch</w:t>
            </w:r>
          </w:p>
        </w:tc>
        <w:tc>
          <w:tcPr>
            <w:tcW w:type="dxa" w:w="1417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7.06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Incident Response Plan tersedia dan pernah diuji (tabletop atau simulasi) dalam 12 bulan terakhir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B71C1C"/>
                <w:sz w:val="16"/>
              </w:rPr>
              <w:t>1,2,3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Review IRP document; cek tanggal last exercise; interview SOC team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IRP terdokumentasi; contact tree lengkap; last exercise ≤ 12 bulan; lessons learned terdokumentasi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Sec.Arch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454"/>
            <w:shd w:val="clear" w:color="auto" w:fill="F0F4FF"/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7.07</w:t>
            </w:r>
          </w:p>
        </w:tc>
        <w:tc>
          <w:tcPr>
            <w:tcW w:type="dxa" w:w="3118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Prosedur notifikasi breach ke OJK (14 hari) dan ke subjek data (30 hari sesuai UU PDP) terdokumentasi</w:t>
            </w:r>
          </w:p>
        </w:tc>
        <w:tc>
          <w:tcPr>
            <w:tcW w:type="dxa" w:w="567"/>
            <w:shd w:val="clear" w:color="auto" w:fill="F0F4FF"/>
          </w:tcPr>
          <w:p>
            <w:pPr>
              <w:spacing w:before="40" w:after="40"/>
            </w:pPr>
            <w:r>
              <w:rPr>
                <w:b/>
                <w:color w:val="B71C1C"/>
                <w:sz w:val="16"/>
              </w:rPr>
              <w:t>1,2</w:t>
            </w:r>
          </w:p>
        </w:tc>
        <w:tc>
          <w:tcPr>
            <w:tcW w:type="dxa" w:w="1701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Review prosedur notifikasi; cek template notifikasi OJK dan nasabah</w:t>
            </w:r>
          </w:p>
        </w:tc>
        <w:tc>
          <w:tcPr>
            <w:tcW w:type="dxa" w:w="2268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Prosedur tertulis; template notifikasi tersedia; PIC dan eskalasi path jelas</w:t>
            </w:r>
          </w:p>
        </w:tc>
        <w:tc>
          <w:tcPr>
            <w:tcW w:type="dxa" w:w="680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Sec.Arch</w:t>
            </w:r>
          </w:p>
        </w:tc>
        <w:tc>
          <w:tcPr>
            <w:tcW w:type="dxa" w:w="1417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1565C0"/>
          </w:tcPr>
          <w:p>
            <w:pPr>
              <w:spacing w:before="100" w:after="100"/>
              <w:ind w:left="170"/>
            </w:pPr>
            <w:r>
              <w:rPr>
                <w:b/>
                <w:color w:val="FFFFFF"/>
                <w:sz w:val="22"/>
              </w:rPr>
              <w:t>SEKSI 08: API SECURITY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69"/>
        <w:gridCol w:w="1169"/>
        <w:gridCol w:w="1169"/>
        <w:gridCol w:w="1169"/>
        <w:gridCol w:w="1169"/>
        <w:gridCol w:w="1169"/>
        <w:gridCol w:w="1169"/>
        <w:gridCol w:w="1169"/>
      </w:tblGrid>
      <w:tr>
        <w:tc>
          <w:tcPr>
            <w:tcW w:type="dxa" w:w="454"/>
            <w:shd w:val="clear" w:color="auto" w:fill="0B3D91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3118"/>
            <w:shd w:val="clear" w:color="auto" w:fill="0B3D91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Item Pemeriksaan</w:t>
            </w:r>
          </w:p>
        </w:tc>
        <w:tc>
          <w:tcPr>
            <w:tcW w:type="dxa" w:w="567"/>
            <w:shd w:val="clear" w:color="auto" w:fill="0B3D91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Tier</w:t>
            </w:r>
          </w:p>
        </w:tc>
        <w:tc>
          <w:tcPr>
            <w:tcW w:type="dxa" w:w="1701"/>
            <w:shd w:val="clear" w:color="auto" w:fill="0B3D91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Metode Verifikasi</w:t>
            </w:r>
          </w:p>
        </w:tc>
        <w:tc>
          <w:tcPr>
            <w:tcW w:type="dxa" w:w="2268"/>
            <w:shd w:val="clear" w:color="auto" w:fill="0B3D91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Hasil yang Diharapkan</w:t>
            </w:r>
          </w:p>
        </w:tc>
        <w:tc>
          <w:tcPr>
            <w:tcW w:type="dxa" w:w="680"/>
            <w:shd w:val="clear" w:color="auto" w:fill="0B3D91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Status</w:t>
              <w:br/>
              <w:t>(✓/✗/N/A)</w:t>
            </w:r>
          </w:p>
        </w:tc>
        <w:tc>
          <w:tcPr>
            <w:tcW w:type="dxa" w:w="850"/>
            <w:shd w:val="clear" w:color="auto" w:fill="0B3D91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PIC</w:t>
            </w:r>
          </w:p>
        </w:tc>
        <w:tc>
          <w:tcPr>
            <w:tcW w:type="dxa" w:w="1417"/>
            <w:shd w:val="clear" w:color="auto" w:fill="0B3D91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Temuan</w:t>
            </w:r>
          </w:p>
        </w:tc>
      </w:tr>
      <w:tr>
        <w:tc>
          <w:tcPr>
            <w:tcW w:type="dxa" w:w="454"/>
            <w:shd w:val="clear" w:color="auto" w:fill="F0F4FF"/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8.01</w:t>
            </w:r>
          </w:p>
        </w:tc>
        <w:tc>
          <w:tcPr>
            <w:tcW w:type="dxa" w:w="3118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Semua API endpoint memerlukan autentikasi; tidak ada endpoint public tanpa otorisasi</w:t>
            </w:r>
          </w:p>
        </w:tc>
        <w:tc>
          <w:tcPr>
            <w:tcW w:type="dxa" w:w="567"/>
            <w:shd w:val="clear" w:color="auto" w:fill="F0F4FF"/>
          </w:tcPr>
          <w:p>
            <w:pPr>
              <w:spacing w:before="40" w:after="40"/>
            </w:pPr>
            <w:r>
              <w:rPr>
                <w:b/>
                <w:color w:val="B71C1C"/>
                <w:sz w:val="16"/>
              </w:rPr>
              <w:t>1,2</w:t>
            </w:r>
          </w:p>
        </w:tc>
        <w:tc>
          <w:tcPr>
            <w:tcW w:type="dxa" w:w="1701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Scan semua endpoint; test akses tanpa token</w:t>
            </w:r>
          </w:p>
        </w:tc>
        <w:tc>
          <w:tcPr>
            <w:tcW w:type="dxa" w:w="2268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Zero unauthenticated endpoint yang mengekspos data; daftar endpoint terdokumentasi lengkap</w:t>
            </w:r>
          </w:p>
        </w:tc>
        <w:tc>
          <w:tcPr>
            <w:tcW w:type="dxa" w:w="680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Sec.Arch</w:t>
            </w:r>
          </w:p>
        </w:tc>
        <w:tc>
          <w:tcPr>
            <w:tcW w:type="dxa" w:w="1417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8.02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Rate limiting diterapkan pada semua API: per IP, per user, per endpoint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B71C1C"/>
                <w:sz w:val="16"/>
              </w:rPr>
              <w:t>1,2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Test rate limit enforcement; cek konfigurasi API Gateway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Rate limit aktif dan di-enforce; response 429 Too Many Requests setelah threshold; tidak ada bypass via header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Sec.Arch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454"/>
            <w:shd w:val="clear" w:color="auto" w:fill="F0F4FF"/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8.03</w:t>
            </w:r>
          </w:p>
        </w:tc>
        <w:tc>
          <w:tcPr>
            <w:tcW w:type="dxa" w:w="3118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API response tidak mengekspos data lebih dari yang diperlukan (Over-fetching / IDOR check)</w:t>
            </w:r>
          </w:p>
        </w:tc>
        <w:tc>
          <w:tcPr>
            <w:tcW w:type="dxa" w:w="567"/>
            <w:shd w:val="clear" w:color="auto" w:fill="F0F4FF"/>
          </w:tcPr>
          <w:p>
            <w:pPr>
              <w:spacing w:before="40" w:after="40"/>
            </w:pPr>
            <w:r>
              <w:rPr>
                <w:b/>
                <w:color w:val="B71C1C"/>
                <w:sz w:val="16"/>
              </w:rPr>
              <w:t>1,2</w:t>
            </w:r>
          </w:p>
        </w:tc>
        <w:tc>
          <w:tcPr>
            <w:tcW w:type="dxa" w:w="1701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Review API response untuk setiap endpoint; test IDOR dengan user berbeda</w:t>
            </w:r>
          </w:p>
        </w:tc>
        <w:tc>
          <w:tcPr>
            <w:tcW w:type="dxa" w:w="2268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Setiap user hanya melihat data miliknya; response di-filter sesuai role; tidak ada ID sequential</w:t>
            </w:r>
          </w:p>
        </w:tc>
        <w:tc>
          <w:tcPr>
            <w:tcW w:type="dxa" w:w="680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Sec.Arch</w:t>
            </w:r>
          </w:p>
        </w:tc>
        <w:tc>
          <w:tcPr>
            <w:tcW w:type="dxa" w:w="1417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8.04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API versioning diterapkan; deprecated API version dimatikan setelah masa transisi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B71C1C"/>
                <w:sz w:val="16"/>
              </w:rPr>
              <w:t>1,2,3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Cek API version list; test akses ke versi lama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Semua API memiliki versi; deprecated API: 404 atau redirect; tidak ada API tanpa versioning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Sec.Arch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454"/>
            <w:shd w:val="clear" w:color="auto" w:fill="F0F4FF"/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8.05</w:t>
            </w:r>
          </w:p>
        </w:tc>
        <w:tc>
          <w:tcPr>
            <w:tcW w:type="dxa" w:w="3118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API schema validation aktif; request yang tidak sesuai schema ditolak dengan error jelas</w:t>
            </w:r>
          </w:p>
        </w:tc>
        <w:tc>
          <w:tcPr>
            <w:tcW w:type="dxa" w:w="567"/>
            <w:shd w:val="clear" w:color="auto" w:fill="F0F4FF"/>
          </w:tcPr>
          <w:p>
            <w:pPr>
              <w:spacing w:before="40" w:after="40"/>
            </w:pPr>
            <w:r>
              <w:rPr>
                <w:b/>
                <w:color w:val="B71C1C"/>
                <w:sz w:val="16"/>
              </w:rPr>
              <w:t>1,2</w:t>
            </w:r>
          </w:p>
        </w:tc>
        <w:tc>
          <w:tcPr>
            <w:tcW w:type="dxa" w:w="1701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Test API dengan malformed payload, extra field, type mismatch</w:t>
            </w:r>
          </w:p>
        </w:tc>
        <w:tc>
          <w:tcPr>
            <w:tcW w:type="dxa" w:w="2268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Schema validation aktif; malformed request ditolak; error message tidak membocorkan internal details</w:t>
            </w:r>
          </w:p>
        </w:tc>
        <w:tc>
          <w:tcPr>
            <w:tcW w:type="dxa" w:w="680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Sec.Arch</w:t>
            </w:r>
          </w:p>
        </w:tc>
        <w:tc>
          <w:tcPr>
            <w:tcW w:type="dxa" w:w="1417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8.06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API key/token tidak dikirim via URL query string; selalu via Authorization header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B71C1C"/>
                <w:sz w:val="16"/>
              </w:rPr>
              <w:t>1,2,3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Review API call pattern; cek server log untuk token di URL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Zero token/API key di URL parameter; semua autentikasi via Authorization header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Sec.Arch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00695C"/>
          </w:tcPr>
          <w:p>
            <w:pPr>
              <w:spacing w:before="100" w:after="100"/>
              <w:ind w:left="170"/>
            </w:pPr>
            <w:r>
              <w:rPr>
                <w:b/>
                <w:color w:val="FFFFFF"/>
                <w:sz w:val="22"/>
              </w:rPr>
              <w:t>SEKSI 09: BUSINESS CONTINUITY &amp; RECOVERY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69"/>
        <w:gridCol w:w="1169"/>
        <w:gridCol w:w="1169"/>
        <w:gridCol w:w="1169"/>
        <w:gridCol w:w="1169"/>
        <w:gridCol w:w="1169"/>
        <w:gridCol w:w="1169"/>
        <w:gridCol w:w="1169"/>
      </w:tblGrid>
      <w:tr>
        <w:tc>
          <w:tcPr>
            <w:tcW w:type="dxa" w:w="454"/>
            <w:shd w:val="clear" w:color="auto" w:fill="0B3D91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3118"/>
            <w:shd w:val="clear" w:color="auto" w:fill="0B3D91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Item Pemeriksaan</w:t>
            </w:r>
          </w:p>
        </w:tc>
        <w:tc>
          <w:tcPr>
            <w:tcW w:type="dxa" w:w="567"/>
            <w:shd w:val="clear" w:color="auto" w:fill="0B3D91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Tier</w:t>
            </w:r>
          </w:p>
        </w:tc>
        <w:tc>
          <w:tcPr>
            <w:tcW w:type="dxa" w:w="1701"/>
            <w:shd w:val="clear" w:color="auto" w:fill="0B3D91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Metode Verifikasi</w:t>
            </w:r>
          </w:p>
        </w:tc>
        <w:tc>
          <w:tcPr>
            <w:tcW w:type="dxa" w:w="2268"/>
            <w:shd w:val="clear" w:color="auto" w:fill="0B3D91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Hasil yang Diharapkan</w:t>
            </w:r>
          </w:p>
        </w:tc>
        <w:tc>
          <w:tcPr>
            <w:tcW w:type="dxa" w:w="680"/>
            <w:shd w:val="clear" w:color="auto" w:fill="0B3D91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Status</w:t>
              <w:br/>
              <w:t>(✓/✗/N/A)</w:t>
            </w:r>
          </w:p>
        </w:tc>
        <w:tc>
          <w:tcPr>
            <w:tcW w:type="dxa" w:w="850"/>
            <w:shd w:val="clear" w:color="auto" w:fill="0B3D91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PIC</w:t>
            </w:r>
          </w:p>
        </w:tc>
        <w:tc>
          <w:tcPr>
            <w:tcW w:type="dxa" w:w="1417"/>
            <w:shd w:val="clear" w:color="auto" w:fill="0B3D91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Temuan</w:t>
            </w:r>
          </w:p>
        </w:tc>
      </w:tr>
      <w:tr>
        <w:tc>
          <w:tcPr>
            <w:tcW w:type="dxa" w:w="454"/>
            <w:shd w:val="clear" w:color="auto" w:fill="F0F4FF"/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9.01</w:t>
            </w:r>
          </w:p>
        </w:tc>
        <w:tc>
          <w:tcPr>
            <w:tcW w:type="dxa" w:w="3118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Business Continuity Plan (BCP) dan Disaster Recovery Plan (DRP) tersedia dan telah diuji</w:t>
            </w:r>
          </w:p>
        </w:tc>
        <w:tc>
          <w:tcPr>
            <w:tcW w:type="dxa" w:w="567"/>
            <w:shd w:val="clear" w:color="auto" w:fill="F0F4FF"/>
          </w:tcPr>
          <w:p>
            <w:pPr>
              <w:spacing w:before="40" w:after="40"/>
            </w:pPr>
            <w:r>
              <w:rPr>
                <w:b/>
                <w:color w:val="B71C1C"/>
                <w:sz w:val="16"/>
              </w:rPr>
              <w:t>1,2</w:t>
            </w:r>
          </w:p>
        </w:tc>
        <w:tc>
          <w:tcPr>
            <w:tcW w:type="dxa" w:w="1701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Review BCP/DRP document; cek tanggal last test; review test results</w:t>
            </w:r>
          </w:p>
        </w:tc>
        <w:tc>
          <w:tcPr>
            <w:tcW w:type="dxa" w:w="2268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BCP/DRP terdokumentasi; last test ≤ 6 bulan untuk Tier-1; lessons learned incorporated</w:t>
            </w:r>
          </w:p>
        </w:tc>
        <w:tc>
          <w:tcPr>
            <w:tcW w:type="dxa" w:w="680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Sec.Arch</w:t>
            </w:r>
          </w:p>
        </w:tc>
        <w:tc>
          <w:tcPr>
            <w:tcW w:type="dxa" w:w="1417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9.02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RTO dan RPO yang ditetapkan dapat dicapai: Tier-1 RTO ≤ 4 jam, RPO ≤ 1 jam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B71C1C"/>
                <w:sz w:val="16"/>
              </w:rPr>
              <w:t>1,2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Review DR test results; verify actual RTO/RPO achievement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Actual RTO/RPO dari test ≤ target yang ditetapkan; failover procedure terdokumentasi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Sec.Arch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454"/>
            <w:shd w:val="clear" w:color="auto" w:fill="F0F4FF"/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9.03</w:t>
            </w:r>
          </w:p>
        </w:tc>
        <w:tc>
          <w:tcPr>
            <w:tcW w:type="dxa" w:w="3118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DR site telah diuji failover secara penuh; tidak hanya backup-restore test</w:t>
            </w:r>
          </w:p>
        </w:tc>
        <w:tc>
          <w:tcPr>
            <w:tcW w:type="dxa" w:w="567"/>
            <w:shd w:val="clear" w:color="auto" w:fill="F0F4FF"/>
          </w:tcPr>
          <w:p>
            <w:pPr>
              <w:spacing w:before="40" w:after="40"/>
            </w:pPr>
            <w:r>
              <w:rPr>
                <w:b/>
                <w:color w:val="B71C1C"/>
                <w:sz w:val="16"/>
              </w:rPr>
              <w:t>1,2</w:t>
            </w:r>
          </w:p>
        </w:tc>
        <w:tc>
          <w:tcPr>
            <w:tcW w:type="dxa" w:w="1701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Review DR failover test hasil; cek scope (penuh vs parsial)</w:t>
            </w:r>
          </w:p>
        </w:tc>
        <w:tc>
          <w:tcPr>
            <w:tcW w:type="dxa" w:w="2268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Full failover test dilakukan ≤ 12 bulan; semua sistem kritikal berhasil failover ke DR site</w:t>
            </w:r>
          </w:p>
        </w:tc>
        <w:tc>
          <w:tcPr>
            <w:tcW w:type="dxa" w:w="680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Sec.Arch</w:t>
            </w:r>
          </w:p>
        </w:tc>
        <w:tc>
          <w:tcPr>
            <w:tcW w:type="dxa" w:w="1417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9.04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Rollback plan tersedia dan telah diuji; dapat mengembalikan ke versi sebelumnya dalam waktu yang ditentukan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B71C1C"/>
                <w:sz w:val="16"/>
              </w:rPr>
              <w:t>1,2,3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Review rollback procedure; cek CI/CD rollback capability; test rollback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Rollback procedure ada; CI/CD mendukung one-click rollback; waktu rollback terukur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Sec.Arch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454"/>
            <w:shd w:val="clear" w:color="auto" w:fill="F0F4FF"/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9.05</w:t>
            </w:r>
          </w:p>
        </w:tc>
        <w:tc>
          <w:tcPr>
            <w:tcW w:type="dxa" w:w="3118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Change Management procedure diikuti untuk deployment ini; perubahan terdokumentasi dan di-approve</w:t>
            </w:r>
          </w:p>
        </w:tc>
        <w:tc>
          <w:tcPr>
            <w:tcW w:type="dxa" w:w="567"/>
            <w:shd w:val="clear" w:color="auto" w:fill="F0F4FF"/>
          </w:tcPr>
          <w:p>
            <w:pPr>
              <w:spacing w:before="40" w:after="40"/>
            </w:pPr>
            <w:r>
              <w:rPr>
                <w:b/>
                <w:color w:val="B71C1C"/>
                <w:sz w:val="16"/>
              </w:rPr>
              <w:t>1,2,3</w:t>
            </w:r>
          </w:p>
        </w:tc>
        <w:tc>
          <w:tcPr>
            <w:tcW w:type="dxa" w:w="1701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Review change request dan approval; cek change log</w:t>
            </w:r>
          </w:p>
        </w:tc>
        <w:tc>
          <w:tcPr>
            <w:tcW w:type="dxa" w:w="2268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Change request diapprove oleh Change Advisory Board; rollback plan ada; downtime window dikomunikasikan</w:t>
            </w:r>
          </w:p>
        </w:tc>
        <w:tc>
          <w:tcPr>
            <w:tcW w:type="dxa" w:w="680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Sec.Arch</w:t>
            </w:r>
          </w:p>
        </w:tc>
        <w:tc>
          <w:tcPr>
            <w:tcW w:type="dxa" w:w="1417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</w:tr>
    </w:tbl>
    <w:p/>
    <w:p>
      <w:pPr>
        <w:spacing w:before="280" w:after="120"/>
        <w:pBdr>
          <w:bottom w:val="single" w:sz="6" w:color="1F497D"/>
        </w:pBdr>
      </w:pPr>
      <w:r>
        <w:rPr>
          <w:b/>
          <w:color w:val="1F497D"/>
          <w:sz w:val="28"/>
        </w:rPr>
        <w:t>3. Ringkasan Skor Assessment</w:t>
      </w:r>
    </w:p>
    <w:p>
      <w:pPr>
        <w:spacing w:before="40" w:after="80"/>
      </w:pPr>
      <w:r>
        <w:rPr>
          <w:sz w:val="22"/>
        </w:rPr>
        <w:t>Isi tabel berikut setelah semua checklist selesai dievaluasi. Go-Live Tier-1 memerlukan skor minimal 95% dengan ZERO Critical findings. Go-Live Tier-2 memerlukan skor minimal 90% dengan ZERO Critical findings dan semua High findings dimitigasi atau risk-accepted.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69"/>
        <w:gridCol w:w="1169"/>
        <w:gridCol w:w="1169"/>
        <w:gridCol w:w="1169"/>
        <w:gridCol w:w="1169"/>
        <w:gridCol w:w="1169"/>
        <w:gridCol w:w="1169"/>
        <w:gridCol w:w="1169"/>
      </w:tblGrid>
      <w:tr>
        <w:tc>
          <w:tcPr>
            <w:tcW w:type="dxa" w:w="567"/>
            <w:shd w:val="clear" w:color="auto" w:fill="0B3D91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Seksi</w:t>
            </w:r>
          </w:p>
        </w:tc>
        <w:tc>
          <w:tcPr>
            <w:tcW w:type="dxa" w:w="3118"/>
            <w:shd w:val="clear" w:color="auto" w:fill="0B3D91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Nama Seksi</w:t>
            </w:r>
          </w:p>
        </w:tc>
        <w:tc>
          <w:tcPr>
            <w:tcW w:type="dxa" w:w="850"/>
            <w:shd w:val="clear" w:color="auto" w:fill="0B3D91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Total Item</w:t>
            </w:r>
          </w:p>
        </w:tc>
        <w:tc>
          <w:tcPr>
            <w:tcW w:type="dxa" w:w="567"/>
            <w:shd w:val="clear" w:color="auto" w:fill="0B3D91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Pass</w:t>
            </w:r>
          </w:p>
        </w:tc>
        <w:tc>
          <w:tcPr>
            <w:tcW w:type="dxa" w:w="567"/>
            <w:shd w:val="clear" w:color="auto" w:fill="0B3D91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Fail</w:t>
            </w:r>
          </w:p>
        </w:tc>
        <w:tc>
          <w:tcPr>
            <w:tcW w:type="dxa" w:w="567"/>
            <w:shd w:val="clear" w:color="auto" w:fill="0B3D91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N/A</w:t>
            </w:r>
          </w:p>
        </w:tc>
        <w:tc>
          <w:tcPr>
            <w:tcW w:type="dxa" w:w="850"/>
            <w:shd w:val="clear" w:color="auto" w:fill="0B3D91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Score (%)</w:t>
            </w:r>
          </w:p>
        </w:tc>
        <w:tc>
          <w:tcPr>
            <w:tcW w:type="dxa" w:w="1134"/>
            <w:shd w:val="clear" w:color="auto" w:fill="0B3D91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567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S-01</w:t>
            </w:r>
          </w:p>
        </w:tc>
        <w:tc>
          <w:tcPr>
            <w:tcW w:type="dxa" w:w="3118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Security Architecture &amp; Design</w:t>
            </w:r>
          </w:p>
        </w:tc>
        <w:tc>
          <w:tcPr>
            <w:tcW w:type="dxa" w:w="850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20</w:t>
            </w:r>
          </w:p>
        </w:tc>
        <w:tc>
          <w:tcPr>
            <w:tcW w:type="dxa" w:w="567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567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567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1134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S-02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Authentication &amp; Authorization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15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567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S-03</w:t>
            </w:r>
          </w:p>
        </w:tc>
        <w:tc>
          <w:tcPr>
            <w:tcW w:type="dxa" w:w="3118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Network Security</w:t>
            </w:r>
          </w:p>
        </w:tc>
        <w:tc>
          <w:tcPr>
            <w:tcW w:type="dxa" w:w="850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18</w:t>
            </w:r>
          </w:p>
        </w:tc>
        <w:tc>
          <w:tcPr>
            <w:tcW w:type="dxa" w:w="567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567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567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1134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S-04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Application Security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22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567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S-05</w:t>
            </w:r>
          </w:p>
        </w:tc>
        <w:tc>
          <w:tcPr>
            <w:tcW w:type="dxa" w:w="3118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Data Security &amp; Encryption</w:t>
            </w:r>
          </w:p>
        </w:tc>
        <w:tc>
          <w:tcPr>
            <w:tcW w:type="dxa" w:w="850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567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567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567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1134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S-06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Infrastructure &amp; OS Hardening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20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567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S-07</w:t>
            </w:r>
          </w:p>
        </w:tc>
        <w:tc>
          <w:tcPr>
            <w:tcW w:type="dxa" w:w="3118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Logging &amp; Monitoring</w:t>
            </w:r>
          </w:p>
        </w:tc>
        <w:tc>
          <w:tcPr>
            <w:tcW w:type="dxa" w:w="850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14</w:t>
            </w:r>
          </w:p>
        </w:tc>
        <w:tc>
          <w:tcPr>
            <w:tcW w:type="dxa" w:w="567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567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567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1134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S-08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API Security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12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567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S-09</w:t>
            </w:r>
          </w:p>
        </w:tc>
        <w:tc>
          <w:tcPr>
            <w:tcW w:type="dxa" w:w="3118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Third-Party &amp; Supply Chain</w:t>
            </w:r>
          </w:p>
        </w:tc>
        <w:tc>
          <w:tcPr>
            <w:tcW w:type="dxa" w:w="850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  <w:t>10</w:t>
            </w:r>
          </w:p>
        </w:tc>
        <w:tc>
          <w:tcPr>
            <w:tcW w:type="dxa" w:w="567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567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567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1134"/>
            <w:shd w:val="clear" w:color="auto" w:fill="F0F4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S-10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Business Continuity &amp; Recovery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8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567"/>
            <w:shd w:val="clear" w:color="auto" w:fill="E3F2FD"/>
          </w:tcPr>
          <w:p>
            <w:pPr>
              <w:spacing w:before="40" w:after="40"/>
            </w:pPr>
            <w:r>
              <w:rPr>
                <w:b/>
                <w:sz w:val="16"/>
              </w:rPr>
              <w:t>TOTAL</w:t>
            </w:r>
          </w:p>
        </w:tc>
        <w:tc>
          <w:tcPr>
            <w:tcW w:type="dxa" w:w="3118"/>
            <w:shd w:val="clear" w:color="auto" w:fill="E3F2FD"/>
          </w:tcPr>
          <w:p>
            <w:pPr>
              <w:spacing w:before="40" w:after="40"/>
            </w:pPr>
            <w:r>
              <w:rPr>
                <w:b/>
                <w:sz w:val="16"/>
              </w:rPr>
            </w:r>
          </w:p>
        </w:tc>
        <w:tc>
          <w:tcPr>
            <w:tcW w:type="dxa" w:w="850"/>
            <w:shd w:val="clear" w:color="auto" w:fill="E3F2FD"/>
          </w:tcPr>
          <w:p>
            <w:pPr>
              <w:spacing w:before="40" w:after="40"/>
            </w:pPr>
            <w:r>
              <w:rPr>
                <w:b/>
                <w:sz w:val="16"/>
              </w:rPr>
              <w:t>155</w:t>
            </w:r>
          </w:p>
        </w:tc>
        <w:tc>
          <w:tcPr>
            <w:tcW w:type="dxa" w:w="567"/>
            <w:shd w:val="clear" w:color="auto" w:fill="E3F2FD"/>
          </w:tcPr>
          <w:p>
            <w:pPr>
              <w:spacing w:before="40" w:after="40"/>
            </w:pPr>
            <w:r>
              <w:rPr>
                <w:b/>
                <w:sz w:val="16"/>
              </w:rPr>
            </w:r>
          </w:p>
        </w:tc>
        <w:tc>
          <w:tcPr>
            <w:tcW w:type="dxa" w:w="567"/>
            <w:shd w:val="clear" w:color="auto" w:fill="E3F2FD"/>
          </w:tcPr>
          <w:p>
            <w:pPr>
              <w:spacing w:before="40" w:after="40"/>
            </w:pPr>
            <w:r>
              <w:rPr>
                <w:b/>
                <w:sz w:val="16"/>
              </w:rPr>
            </w:r>
          </w:p>
        </w:tc>
        <w:tc>
          <w:tcPr>
            <w:tcW w:type="dxa" w:w="567"/>
            <w:shd w:val="clear" w:color="auto" w:fill="E3F2FD"/>
          </w:tcPr>
          <w:p>
            <w:pPr>
              <w:spacing w:before="40" w:after="40"/>
            </w:pPr>
            <w:r>
              <w:rPr>
                <w:b/>
                <w:sz w:val="16"/>
              </w:rPr>
            </w:r>
          </w:p>
        </w:tc>
        <w:tc>
          <w:tcPr>
            <w:tcW w:type="dxa" w:w="850"/>
            <w:shd w:val="clear" w:color="auto" w:fill="E3F2FD"/>
          </w:tcPr>
          <w:p>
            <w:pPr>
              <w:spacing w:before="40" w:after="40"/>
            </w:pPr>
            <w:r>
              <w:rPr>
                <w:b/>
                <w:sz w:val="16"/>
              </w:rPr>
            </w:r>
          </w:p>
        </w:tc>
        <w:tc>
          <w:tcPr>
            <w:tcW w:type="dxa" w:w="1134"/>
            <w:shd w:val="clear" w:color="auto" w:fill="E3F2FD"/>
          </w:tcPr>
          <w:p>
            <w:pPr>
              <w:spacing w:before="40" w:after="40"/>
            </w:pPr>
            <w:r>
              <w:rPr>
                <w:b/>
                <w:sz w:val="16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val="clear" w:color="auto" w:fill="1B5E20"/>
          </w:tcPr>
          <w:p>
            <w:pPr>
              <w:spacing w:before="100" w:after="60"/>
              <w:jc w:val="center"/>
            </w:pPr>
            <w:r>
              <w:rPr>
                <w:b/>
                <w:color w:val="FFFFFF"/>
                <w:sz w:val="20"/>
              </w:rPr>
              <w:t>Tier-1 Go-Live</w:t>
            </w:r>
          </w:p>
          <w:p>
            <w:pPr>
              <w:spacing w:before="20" w:after="20"/>
              <w:jc w:val="center"/>
            </w:pPr>
            <w:r>
              <w:rPr>
                <w:color w:val="FFFFFF"/>
                <w:sz w:val="17"/>
              </w:rPr>
              <w:t>Score ≥ 95%</w:t>
            </w:r>
          </w:p>
          <w:p>
            <w:pPr>
              <w:spacing w:before="20" w:after="20"/>
              <w:jc w:val="center"/>
            </w:pPr>
            <w:r>
              <w:rPr>
                <w:color w:val="FFFFFF"/>
                <w:sz w:val="17"/>
              </w:rPr>
              <w:t>Zero Critical findings</w:t>
            </w:r>
          </w:p>
          <w:p>
            <w:pPr>
              <w:spacing w:before="20" w:after="20"/>
              <w:jc w:val="center"/>
            </w:pPr>
            <w:r>
              <w:rPr>
                <w:color w:val="FFFFFF"/>
                <w:sz w:val="17"/>
              </w:rPr>
              <w:t>Semua High findings resolved/risk-accepted</w:t>
            </w:r>
          </w:p>
          <w:p>
            <w:pPr>
              <w:spacing w:before="20" w:after="20"/>
              <w:jc w:val="center"/>
            </w:pPr>
            <w:r>
              <w:rPr>
                <w:color w:val="FFFFFF"/>
                <w:sz w:val="17"/>
              </w:rPr>
              <w:t>CISO sign-off WAJIB</w:t>
            </w:r>
          </w:p>
          <w:p/>
        </w:tc>
        <w:tc>
          <w:tcPr>
            <w:tcW w:type="dxa" w:w="3118"/>
            <w:shd w:val="clear" w:color="auto" w:fill="1565C0"/>
          </w:tcPr>
          <w:p>
            <w:pPr>
              <w:spacing w:before="100" w:after="60"/>
              <w:jc w:val="center"/>
            </w:pPr>
            <w:r>
              <w:rPr>
                <w:b/>
                <w:color w:val="FFFFFF"/>
                <w:sz w:val="20"/>
              </w:rPr>
              <w:t>Tier-2 Go-Live</w:t>
            </w:r>
          </w:p>
          <w:p>
            <w:pPr>
              <w:spacing w:before="20" w:after="20"/>
              <w:jc w:val="center"/>
            </w:pPr>
            <w:r>
              <w:rPr>
                <w:color w:val="FFFFFF"/>
                <w:sz w:val="17"/>
              </w:rPr>
              <w:t>Score ≥ 90%</w:t>
            </w:r>
          </w:p>
          <w:p>
            <w:pPr>
              <w:spacing w:before="20" w:after="20"/>
              <w:jc w:val="center"/>
            </w:pPr>
            <w:r>
              <w:rPr>
                <w:color w:val="FFFFFF"/>
                <w:sz w:val="17"/>
              </w:rPr>
              <w:t>Zero Critical findings</w:t>
            </w:r>
          </w:p>
          <w:p>
            <w:pPr>
              <w:spacing w:before="20" w:after="20"/>
              <w:jc w:val="center"/>
            </w:pPr>
            <w:r>
              <w:rPr>
                <w:color w:val="FFFFFF"/>
                <w:sz w:val="17"/>
              </w:rPr>
              <w:t>Semua High findings resolved/risk-accepted</w:t>
            </w:r>
          </w:p>
          <w:p>
            <w:pPr>
              <w:spacing w:before="20" w:after="20"/>
              <w:jc w:val="center"/>
            </w:pPr>
            <w:r>
              <w:rPr>
                <w:color w:val="FFFFFF"/>
                <w:sz w:val="17"/>
              </w:rPr>
              <w:t>Security Architect sign-off</w:t>
            </w:r>
          </w:p>
          <w:p/>
        </w:tc>
        <w:tc>
          <w:tcPr>
            <w:tcW w:type="dxa" w:w="3118"/>
            <w:shd w:val="clear" w:color="auto" w:fill="00695C"/>
          </w:tcPr>
          <w:p>
            <w:pPr>
              <w:spacing w:before="100" w:after="60"/>
              <w:jc w:val="center"/>
            </w:pPr>
            <w:r>
              <w:rPr>
                <w:b/>
                <w:color w:val="FFFFFF"/>
                <w:sz w:val="20"/>
              </w:rPr>
              <w:t>Tier-3 Go-Live</w:t>
            </w:r>
          </w:p>
          <w:p>
            <w:pPr>
              <w:spacing w:before="20" w:after="20"/>
              <w:jc w:val="center"/>
            </w:pPr>
            <w:r>
              <w:rPr>
                <w:color w:val="FFFFFF"/>
                <w:sz w:val="17"/>
              </w:rPr>
              <w:t>Score ≥ 80%</w:t>
            </w:r>
          </w:p>
          <w:p>
            <w:pPr>
              <w:spacing w:before="20" w:after="20"/>
              <w:jc w:val="center"/>
            </w:pPr>
            <w:r>
              <w:rPr>
                <w:color w:val="FFFFFF"/>
                <w:sz w:val="17"/>
              </w:rPr>
              <w:t>Zero Critical findings</w:t>
            </w:r>
          </w:p>
          <w:p>
            <w:pPr>
              <w:spacing w:before="20" w:after="20"/>
              <w:jc w:val="center"/>
            </w:pPr>
            <w:r>
              <w:rPr>
                <w:color w:val="FFFFFF"/>
                <w:sz w:val="17"/>
              </w:rPr>
              <w:t>High findings &lt; 3 atau risk-accepted</w:t>
            </w:r>
          </w:p>
          <w:p>
            <w:pPr>
              <w:spacing w:before="20" w:after="20"/>
              <w:jc w:val="center"/>
            </w:pPr>
            <w:r>
              <w:rPr>
                <w:color w:val="FFFFFF"/>
                <w:sz w:val="17"/>
              </w:rPr>
              <w:t>Dev Manager sign-off</w:t>
            </w:r>
          </w:p>
          <w:p/>
        </w:tc>
      </w:tr>
    </w:tbl>
    <w:p/>
    <w:p>
      <w:pPr>
        <w:spacing w:before="280" w:after="120"/>
        <w:pBdr>
          <w:bottom w:val="single" w:sz="6" w:color="1F497D"/>
        </w:pBdr>
      </w:pPr>
      <w:r>
        <w:rPr>
          <w:b/>
          <w:color w:val="1F497D"/>
          <w:sz w:val="28"/>
        </w:rPr>
        <w:t>4. Register Temuan Assessment</w:t>
      </w:r>
    </w:p>
    <w:p>
      <w:pPr>
        <w:spacing w:before="40" w:after="80"/>
      </w:pPr>
      <w:r>
        <w:rPr>
          <w:sz w:val="22"/>
        </w:rPr>
        <w:t>Catat semua temuan (FAIL dan PARTIAL) di tabel berikut. Setiap temuan harus memiliki rekomendasi remediation, penanggung jawab, dan deadline sebelum dapat di-risk-accepted oleh CISO. Critical findings HARUS diremediasi sebelum Go-Live.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850"/>
            <w:shd w:val="clear" w:color="auto" w:fill="0B3D91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ID Temuan</w:t>
            </w:r>
          </w:p>
        </w:tc>
        <w:tc>
          <w:tcPr>
            <w:tcW w:type="dxa" w:w="2551"/>
            <w:shd w:val="clear" w:color="auto" w:fill="0B3D91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Deskripsi</w:t>
            </w:r>
          </w:p>
        </w:tc>
        <w:tc>
          <w:tcPr>
            <w:tcW w:type="dxa" w:w="850"/>
            <w:shd w:val="clear" w:color="auto" w:fill="0B3D91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Severity</w:t>
            </w:r>
          </w:p>
        </w:tc>
        <w:tc>
          <w:tcPr>
            <w:tcW w:type="dxa" w:w="1984"/>
            <w:shd w:val="clear" w:color="auto" w:fill="0B3D91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Root Cause</w:t>
            </w:r>
          </w:p>
        </w:tc>
        <w:tc>
          <w:tcPr>
            <w:tcW w:type="dxa" w:w="2268"/>
            <w:shd w:val="clear" w:color="auto" w:fill="0B3D91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Rekomendasi</w:t>
            </w:r>
          </w:p>
        </w:tc>
        <w:tc>
          <w:tcPr>
            <w:tcW w:type="dxa" w:w="850"/>
            <w:shd w:val="clear" w:color="auto" w:fill="0B3D91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Deadline</w:t>
            </w:r>
          </w:p>
        </w:tc>
        <w:tc>
          <w:tcPr>
            <w:tcW w:type="dxa" w:w="850"/>
            <w:shd w:val="clear" w:color="auto" w:fill="0B3D91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850"/>
            <w:shd w:val="clear" w:color="auto" w:fill="FFF3E0"/>
          </w:tcPr>
          <w:p>
            <w:pPr>
              <w:spacing w:before="40" w:after="40"/>
            </w:pPr>
            <w:r>
              <w:rPr>
                <w:sz w:val="16"/>
              </w:rPr>
              <w:t>FIND-001</w:t>
            </w:r>
          </w:p>
        </w:tc>
        <w:tc>
          <w:tcPr>
            <w:tcW w:type="dxa" w:w="2551"/>
            <w:shd w:val="clear" w:color="auto" w:fill="FFF3E0"/>
          </w:tcPr>
          <w:p>
            <w:pPr>
              <w:spacing w:before="40" w:after="40"/>
            </w:pPr>
            <w:r>
              <w:rPr>
                <w:sz w:val="16"/>
              </w:rPr>
              <w:t>[Contoh] TLS 1.1 masih aktif di web server legacy</w:t>
            </w:r>
          </w:p>
        </w:tc>
        <w:tc>
          <w:tcPr>
            <w:tcW w:type="dxa" w:w="850"/>
            <w:shd w:val="clear" w:color="auto" w:fill="FFF3E0"/>
          </w:tcPr>
          <w:p>
            <w:pPr>
              <w:spacing w:before="40" w:after="40"/>
            </w:pPr>
            <w:r>
              <w:rPr>
                <w:b/>
                <w:color w:val="E65100"/>
                <w:sz w:val="16"/>
              </w:rPr>
              <w:t>HIGH</w:t>
            </w:r>
          </w:p>
        </w:tc>
        <w:tc>
          <w:tcPr>
            <w:tcW w:type="dxa" w:w="1984"/>
            <w:shd w:val="clear" w:color="auto" w:fill="FFF3E0"/>
          </w:tcPr>
          <w:p>
            <w:pPr>
              <w:spacing w:before="40" w:after="40"/>
            </w:pPr>
            <w:r>
              <w:rPr>
                <w:sz w:val="16"/>
              </w:rPr>
              <w:t>Konfigurasi web server belum di-update ke TLS 1.2+</w:t>
            </w:r>
          </w:p>
        </w:tc>
        <w:tc>
          <w:tcPr>
            <w:tcW w:type="dxa" w:w="2268"/>
            <w:shd w:val="clear" w:color="auto" w:fill="FFF3E0"/>
          </w:tcPr>
          <w:p>
            <w:pPr>
              <w:spacing w:before="40" w:after="40"/>
            </w:pPr>
            <w:r>
              <w:rPr>
                <w:sz w:val="16"/>
              </w:rPr>
              <w:t>Disable TLS 1.0 dan 1.1 di nginx.conf/httpd.conf; restart web server; re-test dengan SSLLabs</w:t>
            </w:r>
          </w:p>
        </w:tc>
        <w:tc>
          <w:tcPr>
            <w:tcW w:type="dxa" w:w="850"/>
            <w:shd w:val="clear" w:color="auto" w:fill="FFF3E0"/>
          </w:tcPr>
          <w:p>
            <w:pPr>
              <w:spacing w:before="40" w:after="40"/>
            </w:pPr>
            <w:r>
              <w:rPr>
                <w:sz w:val="16"/>
              </w:rPr>
              <w:t>D+3</w:t>
            </w:r>
          </w:p>
        </w:tc>
        <w:tc>
          <w:tcPr>
            <w:tcW w:type="dxa" w:w="850"/>
            <w:shd w:val="clear" w:color="auto" w:fill="FFF3E0"/>
          </w:tcPr>
          <w:p>
            <w:pPr>
              <w:spacing w:before="40" w:after="40"/>
            </w:pPr>
            <w:r>
              <w:rPr>
                <w:sz w:val="16"/>
              </w:rPr>
              <w:t>Open</w:t>
            </w:r>
          </w:p>
        </w:tc>
      </w:tr>
      <w:tr>
        <w:tc>
          <w:tcPr>
            <w:tcW w:type="dxa" w:w="850"/>
            <w:shd w:val="clear" w:color="auto" w:fill="FFF3E0"/>
          </w:tcPr>
          <w:p>
            <w:pPr>
              <w:spacing w:before="40" w:after="40"/>
            </w:pPr>
            <w:r>
              <w:rPr>
                <w:sz w:val="16"/>
              </w:rPr>
              <w:t>FIND-002</w:t>
            </w:r>
          </w:p>
        </w:tc>
        <w:tc>
          <w:tcPr>
            <w:tcW w:type="dxa" w:w="2551"/>
            <w:shd w:val="clear" w:color="auto" w:fill="FFF3E0"/>
          </w:tcPr>
          <w:p>
            <w:pPr>
              <w:spacing w:before="40" w:after="40"/>
            </w:pPr>
            <w:r>
              <w:rPr>
                <w:sz w:val="16"/>
              </w:rPr>
              <w:t>[Contoh] Service account DB memiliki hak DROP TABLE</w:t>
            </w:r>
          </w:p>
        </w:tc>
        <w:tc>
          <w:tcPr>
            <w:tcW w:type="dxa" w:w="850"/>
            <w:shd w:val="clear" w:color="auto" w:fill="FFF3E0"/>
          </w:tcPr>
          <w:p>
            <w:pPr>
              <w:spacing w:before="40" w:after="40"/>
            </w:pPr>
            <w:r>
              <w:rPr>
                <w:b/>
                <w:color w:val="E65100"/>
                <w:sz w:val="16"/>
              </w:rPr>
              <w:t>HIGH</w:t>
            </w:r>
          </w:p>
        </w:tc>
        <w:tc>
          <w:tcPr>
            <w:tcW w:type="dxa" w:w="1984"/>
            <w:shd w:val="clear" w:color="auto" w:fill="FFF3E0"/>
          </w:tcPr>
          <w:p>
            <w:pPr>
              <w:spacing w:before="40" w:after="40"/>
            </w:pPr>
            <w:r>
              <w:rPr>
                <w:sz w:val="16"/>
              </w:rPr>
              <w:t>Hak akses service account tidak mengikuti prinsip least privilege</w:t>
            </w:r>
          </w:p>
        </w:tc>
        <w:tc>
          <w:tcPr>
            <w:tcW w:type="dxa" w:w="2268"/>
            <w:shd w:val="clear" w:color="auto" w:fill="FFF3E0"/>
          </w:tcPr>
          <w:p>
            <w:pPr>
              <w:spacing w:before="40" w:after="40"/>
            </w:pPr>
            <w:r>
              <w:rPr>
                <w:sz w:val="16"/>
              </w:rPr>
              <w:t>Buat service account baru dengan hanya SELECT/INSERT/UPDATE/DELETE; hapus hak DROP</w:t>
            </w:r>
          </w:p>
        </w:tc>
        <w:tc>
          <w:tcPr>
            <w:tcW w:type="dxa" w:w="850"/>
            <w:shd w:val="clear" w:color="auto" w:fill="FFF3E0"/>
          </w:tcPr>
          <w:p>
            <w:pPr>
              <w:spacing w:before="40" w:after="40"/>
            </w:pPr>
            <w:r>
              <w:rPr>
                <w:sz w:val="16"/>
              </w:rPr>
              <w:t>D+7</w:t>
            </w:r>
          </w:p>
        </w:tc>
        <w:tc>
          <w:tcPr>
            <w:tcW w:type="dxa" w:w="850"/>
            <w:shd w:val="clear" w:color="auto" w:fill="FFF3E0"/>
          </w:tcPr>
          <w:p>
            <w:pPr>
              <w:spacing w:before="40" w:after="40"/>
            </w:pPr>
            <w:r>
              <w:rPr>
                <w:sz w:val="16"/>
              </w:rPr>
              <w:t>Open</w:t>
            </w:r>
          </w:p>
        </w:tc>
      </w:tr>
      <w:tr>
        <w:tc>
          <w:tcPr>
            <w:tcW w:type="dxa" w:w="850"/>
            <w:shd w:val="clear" w:color="auto" w:fill="FFFDE7"/>
          </w:tcPr>
          <w:p>
            <w:pPr>
              <w:spacing w:before="40" w:after="40"/>
            </w:pPr>
            <w:r>
              <w:rPr>
                <w:sz w:val="16"/>
              </w:rPr>
              <w:t>FIND-003</w:t>
            </w:r>
          </w:p>
        </w:tc>
        <w:tc>
          <w:tcPr>
            <w:tcW w:type="dxa" w:w="2551"/>
            <w:shd w:val="clear" w:color="auto" w:fill="FFFDE7"/>
          </w:tcPr>
          <w:p>
            <w:pPr>
              <w:spacing w:before="40" w:after="40"/>
            </w:pPr>
            <w:r>
              <w:rPr>
                <w:sz w:val="16"/>
              </w:rPr>
              <w:t>[Contoh] Log tidak dikirim ke SIEM untuk modul pembayaran</w:t>
            </w:r>
          </w:p>
        </w:tc>
        <w:tc>
          <w:tcPr>
            <w:tcW w:type="dxa" w:w="850"/>
            <w:shd w:val="clear" w:color="auto" w:fill="FFFDE7"/>
          </w:tcPr>
          <w:p>
            <w:pPr>
              <w:spacing w:before="40" w:after="40"/>
            </w:pPr>
            <w:r>
              <w:rPr>
                <w:b/>
                <w:color w:val="7B6200"/>
                <w:sz w:val="16"/>
              </w:rPr>
              <w:t>MEDIUM</w:t>
            </w:r>
          </w:p>
        </w:tc>
        <w:tc>
          <w:tcPr>
            <w:tcW w:type="dxa" w:w="1984"/>
            <w:shd w:val="clear" w:color="auto" w:fill="FFFDE7"/>
          </w:tcPr>
          <w:p>
            <w:pPr>
              <w:spacing w:before="40" w:after="40"/>
            </w:pPr>
            <w:r>
              <w:rPr>
                <w:sz w:val="16"/>
              </w:rPr>
              <w:t>Integrasi SIEM untuk modul payment belum dikonfigurasi</w:t>
            </w:r>
          </w:p>
        </w:tc>
        <w:tc>
          <w:tcPr>
            <w:tcW w:type="dxa" w:w="2268"/>
            <w:shd w:val="clear" w:color="auto" w:fill="FFFDE7"/>
          </w:tcPr>
          <w:p>
            <w:pPr>
              <w:spacing w:before="40" w:after="40"/>
            </w:pPr>
            <w:r>
              <w:rPr>
                <w:sz w:val="16"/>
              </w:rPr>
              <w:t>Konfigurasi syslog forwarding dari payment module ke SIEM; verifikasi log diterima</w:t>
            </w:r>
          </w:p>
        </w:tc>
        <w:tc>
          <w:tcPr>
            <w:tcW w:type="dxa" w:w="850"/>
            <w:shd w:val="clear" w:color="auto" w:fill="FFFDE7"/>
          </w:tcPr>
          <w:p>
            <w:pPr>
              <w:spacing w:before="40" w:after="40"/>
            </w:pPr>
            <w:r>
              <w:rPr>
                <w:sz w:val="16"/>
              </w:rPr>
              <w:t>D+14</w:t>
            </w:r>
          </w:p>
        </w:tc>
        <w:tc>
          <w:tcPr>
            <w:tcW w:type="dxa" w:w="850"/>
            <w:shd w:val="clear" w:color="auto" w:fill="FFFDE7"/>
          </w:tcPr>
          <w:p>
            <w:pPr>
              <w:spacing w:before="40" w:after="40"/>
            </w:pPr>
            <w:r>
              <w:rPr>
                <w:sz w:val="16"/>
              </w:rPr>
              <w:t>Open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000000"/>
                <w:sz w:val="16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000000"/>
                <w:sz w:val="16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000000"/>
                <w:sz w:val="16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000000"/>
                <w:sz w:val="16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000000"/>
                <w:sz w:val="16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</w:tr>
    </w:tbl>
    <w:p/>
    <w:p>
      <w:pPr>
        <w:spacing w:before="280" w:after="120"/>
        <w:pBdr>
          <w:bottom w:val="single" w:sz="6" w:color="1F497D"/>
        </w:pBdr>
      </w:pPr>
      <w:r>
        <w:rPr>
          <w:b/>
          <w:color w:val="1F497D"/>
          <w:sz w:val="28"/>
        </w:rPr>
        <w:t>5. Keputusan Go-Live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835"/>
            <w:shd w:val="clear" w:color="auto" w:fill="F0F4FF"/>
          </w:tcPr>
          <w:p>
            <w:pPr>
              <w:spacing w:before="80" w:after="80"/>
              <w:ind w:left="113"/>
            </w:pPr>
            <w:r>
              <w:rPr>
                <w:b/>
                <w:sz w:val="18"/>
              </w:rPr>
              <w:t>Skor Total Assessment:</w:t>
            </w:r>
          </w:p>
        </w:tc>
        <w:tc>
          <w:tcPr>
            <w:tcW w:type="dxa" w:w="6520"/>
            <w:shd w:val="clear" w:color="auto" w:fill="F0F4FF"/>
          </w:tcPr>
          <w:p>
            <w:pPr>
              <w:spacing w:before="80" w:after="80"/>
              <w:ind w:left="113"/>
            </w:pPr>
            <w:r>
              <w:rPr>
                <w:sz w:val="18"/>
              </w:rPr>
              <w:t>_____ / 155 item  =  _____ %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80" w:after="80"/>
              <w:ind w:left="113"/>
            </w:pPr>
            <w:r>
              <w:rPr>
                <w:b/>
                <w:sz w:val="18"/>
              </w:rPr>
              <w:t>Jumlah Temuan Critical:</w:t>
            </w:r>
          </w:p>
        </w:tc>
        <w:tc>
          <w:tcPr>
            <w:tcW w:type="dxa" w:w="6520"/>
            <w:shd w:val="clear" w:color="auto" w:fill="FFFFFF"/>
          </w:tcPr>
          <w:p>
            <w:pPr>
              <w:spacing w:before="80" w:after="80"/>
              <w:ind w:left="113"/>
            </w:pPr>
            <w:r>
              <w:rPr>
                <w:sz w:val="18"/>
              </w:rPr>
              <w:t>_____ (wajib 0 sebelum Go-Live)</w:t>
            </w:r>
          </w:p>
        </w:tc>
      </w:tr>
      <w:tr>
        <w:tc>
          <w:tcPr>
            <w:tcW w:type="dxa" w:w="2835"/>
            <w:shd w:val="clear" w:color="auto" w:fill="F0F4FF"/>
          </w:tcPr>
          <w:p>
            <w:pPr>
              <w:spacing w:before="80" w:after="80"/>
              <w:ind w:left="113"/>
            </w:pPr>
            <w:r>
              <w:rPr>
                <w:b/>
                <w:sz w:val="18"/>
              </w:rPr>
              <w:t>Jumlah Temuan High (Open):</w:t>
            </w:r>
          </w:p>
        </w:tc>
        <w:tc>
          <w:tcPr>
            <w:tcW w:type="dxa" w:w="6520"/>
            <w:shd w:val="clear" w:color="auto" w:fill="F0F4FF"/>
          </w:tcPr>
          <w:p>
            <w:pPr>
              <w:spacing w:before="80" w:after="80"/>
              <w:ind w:left="113"/>
            </w:pPr>
            <w:r>
              <w:rPr>
                <w:sz w:val="18"/>
              </w:rPr>
              <w:t>_____ (wajib 0 atau risk-accepted sebelum Go-Live)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80" w:after="80"/>
              <w:ind w:left="113"/>
            </w:pPr>
            <w:r>
              <w:rPr>
                <w:b/>
                <w:sz w:val="18"/>
              </w:rPr>
              <w:t>Jumlah Temuan Medium (Open):</w:t>
            </w:r>
          </w:p>
        </w:tc>
        <w:tc>
          <w:tcPr>
            <w:tcW w:type="dxa" w:w="6520"/>
            <w:shd w:val="clear" w:color="auto" w:fill="FFFFFF"/>
          </w:tcPr>
          <w:p>
            <w:pPr>
              <w:spacing w:before="80" w:after="80"/>
              <w:ind w:left="113"/>
            </w:pPr>
            <w:r>
              <w:rPr>
                <w:sz w:val="18"/>
              </w:rPr>
              <w:t>_____ (harus memiliki action plan dengan deadline)</w:t>
            </w:r>
          </w:p>
        </w:tc>
      </w:tr>
      <w:tr>
        <w:tc>
          <w:tcPr>
            <w:tcW w:type="dxa" w:w="2835"/>
            <w:shd w:val="clear" w:color="auto" w:fill="E3F2FD"/>
          </w:tcPr>
          <w:p>
            <w:pPr>
              <w:spacing w:before="80" w:after="80"/>
              <w:ind w:left="113"/>
            </w:pPr>
            <w:r>
              <w:rPr>
                <w:b/>
                <w:color w:val="0B3D91"/>
                <w:sz w:val="18"/>
              </w:rPr>
              <w:t>Keputusan:</w:t>
            </w:r>
          </w:p>
        </w:tc>
        <w:tc>
          <w:tcPr>
            <w:tcW w:type="dxa" w:w="6520"/>
            <w:shd w:val="clear" w:color="auto" w:fill="E3F2FD"/>
          </w:tcPr>
          <w:p>
            <w:pPr>
              <w:spacing w:before="80" w:after="80"/>
              <w:ind w:left="113"/>
            </w:pPr>
            <w:r>
              <w:rPr>
                <w:b/>
                <w:sz w:val="18"/>
              </w:rPr>
              <w:t>[ ] GO-LIVE DIIZINKAN      [ ] GO-LIVE DITUNDA      [ ] CONDITIONAL GO-LIVE</w:t>
            </w:r>
          </w:p>
        </w:tc>
      </w:tr>
    </w:tbl>
    <w:p/>
    <w:p>
      <w:pPr>
        <w:spacing w:before="40" w:after="80"/>
      </w:pPr>
      <w:r>
        <w:rPr>
          <w:sz w:val="22"/>
        </w:rPr>
        <w:t>Catatan / Kondisi (jika Conditional Go-Live):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FFDE7"/>
          </w:tcPr>
          <w:p>
            <w:pPr>
              <w:spacing w:before="800" w:after="800"/>
            </w:pPr>
            <w:r/>
          </w:p>
        </w:tc>
      </w:tr>
    </w:tbl>
    <w:p/>
    <w:p>
      <w:pPr>
        <w:spacing w:before="280" w:after="120"/>
        <w:pBdr>
          <w:bottom w:val="single" w:sz="6" w:color="1F497D"/>
        </w:pBdr>
      </w:pPr>
      <w:r>
        <w:rPr>
          <w:b/>
          <w:color w:val="1F497D"/>
          <w:sz w:val="28"/>
        </w:rPr>
        <w:t>6. Persetujuan Go-Live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val="clear" w:color="auto" w:fill="ECEFF1"/>
          </w:tcPr>
          <w:p>
            <w:pPr>
              <w:spacing w:before="60" w:after="40"/>
              <w:jc w:val="center"/>
            </w:pPr>
            <w:r>
              <w:rPr>
                <w:b/>
                <w:color w:val="0B3D91"/>
                <w:sz w:val="18"/>
              </w:rPr>
              <w:t>Security Architect</w:t>
            </w:r>
          </w:p>
          <w:p>
            <w:pPr>
              <w:spacing w:before="20" w:after="20"/>
              <w:jc w:val="center"/>
            </w:pPr>
            <w:r>
              <w:rPr>
                <w:sz w:val="16"/>
              </w:rPr>
              <w:t>Nama: _________________</w:t>
            </w:r>
          </w:p>
          <w:p>
            <w:pPr>
              <w:spacing w:before="400" w:after="40"/>
              <w:jc w:val="center"/>
            </w:pPr>
            <w:r>
              <w:rPr>
                <w:sz w:val="18"/>
              </w:rPr>
              <w:t>_________________________</w:t>
            </w:r>
          </w:p>
          <w:p>
            <w:pPr>
              <w:spacing w:before="20" w:after="60"/>
              <w:jc w:val="center"/>
            </w:pPr>
            <w:r>
              <w:rPr>
                <w:i/>
                <w:sz w:val="15"/>
              </w:rPr>
              <w:t>Tanda Tangan &amp; Tanggal</w:t>
            </w:r>
          </w:p>
        </w:tc>
        <w:tc>
          <w:tcPr>
            <w:tcW w:type="dxa" w:w="2339"/>
            <w:shd w:val="clear" w:color="auto" w:fill="ECEFF1"/>
          </w:tcPr>
          <w:p>
            <w:pPr>
              <w:spacing w:before="60" w:after="40"/>
              <w:jc w:val="center"/>
            </w:pPr>
            <w:r>
              <w:rPr>
                <w:b/>
                <w:color w:val="0B3D91"/>
                <w:sz w:val="18"/>
              </w:rPr>
              <w:t>CISO</w:t>
            </w:r>
          </w:p>
          <w:p>
            <w:pPr>
              <w:spacing w:before="20" w:after="20"/>
              <w:jc w:val="center"/>
            </w:pPr>
            <w:r>
              <w:rPr>
                <w:sz w:val="16"/>
              </w:rPr>
              <w:t>Nama: _________________</w:t>
            </w:r>
          </w:p>
          <w:p>
            <w:pPr>
              <w:spacing w:before="400" w:after="40"/>
              <w:jc w:val="center"/>
            </w:pPr>
            <w:r>
              <w:rPr>
                <w:sz w:val="18"/>
              </w:rPr>
              <w:t>_________________________</w:t>
            </w:r>
          </w:p>
          <w:p>
            <w:pPr>
              <w:spacing w:before="20" w:after="60"/>
              <w:jc w:val="center"/>
            </w:pPr>
            <w:r>
              <w:rPr>
                <w:i/>
                <w:sz w:val="15"/>
              </w:rPr>
              <w:t>Tanda Tangan &amp; Tanggal</w:t>
            </w:r>
          </w:p>
        </w:tc>
        <w:tc>
          <w:tcPr>
            <w:tcW w:type="dxa" w:w="2339"/>
            <w:shd w:val="clear" w:color="auto" w:fill="ECEFF1"/>
          </w:tcPr>
          <w:p>
            <w:pPr>
              <w:spacing w:before="60" w:after="40"/>
              <w:jc w:val="center"/>
            </w:pPr>
            <w:r>
              <w:rPr>
                <w:b/>
                <w:color w:val="0B3D91"/>
                <w:sz w:val="18"/>
              </w:rPr>
              <w:t>Direktur Operasional</w:t>
              <w:br/>
              <w:t>&amp; Teknologi</w:t>
            </w:r>
          </w:p>
          <w:p>
            <w:pPr>
              <w:spacing w:before="20" w:after="20"/>
              <w:jc w:val="center"/>
            </w:pPr>
            <w:r>
              <w:rPr>
                <w:sz w:val="16"/>
              </w:rPr>
              <w:t>Nama: _________________</w:t>
            </w:r>
          </w:p>
          <w:p>
            <w:pPr>
              <w:spacing w:before="400" w:after="40"/>
              <w:jc w:val="center"/>
            </w:pPr>
            <w:r>
              <w:rPr>
                <w:sz w:val="18"/>
              </w:rPr>
              <w:t>_________________________</w:t>
            </w:r>
          </w:p>
          <w:p>
            <w:pPr>
              <w:spacing w:before="20" w:after="60"/>
              <w:jc w:val="center"/>
            </w:pPr>
            <w:r>
              <w:rPr>
                <w:i/>
                <w:sz w:val="15"/>
              </w:rPr>
              <w:t>Tanda Tangan &amp; Tanggal</w:t>
            </w:r>
          </w:p>
        </w:tc>
        <w:tc>
          <w:tcPr>
            <w:tcW w:type="dxa" w:w="2339"/>
            <w:shd w:val="clear" w:color="auto" w:fill="ECEFF1"/>
          </w:tcPr>
          <w:p>
            <w:pPr>
              <w:spacing w:before="60" w:after="40"/>
              <w:jc w:val="center"/>
            </w:pPr>
            <w:r>
              <w:rPr>
                <w:b/>
                <w:color w:val="0B3D91"/>
                <w:sz w:val="18"/>
              </w:rPr>
              <w:t>Direktur Utama</w:t>
              <w:br/>
              <w:t>(Tier-1 only)</w:t>
            </w:r>
          </w:p>
          <w:p>
            <w:pPr>
              <w:spacing w:before="20" w:after="20"/>
              <w:jc w:val="center"/>
            </w:pPr>
            <w:r>
              <w:rPr>
                <w:sz w:val="16"/>
              </w:rPr>
              <w:t>Nama: _________________</w:t>
            </w:r>
          </w:p>
          <w:p>
            <w:pPr>
              <w:spacing w:before="400" w:after="40"/>
              <w:jc w:val="center"/>
            </w:pPr>
            <w:r>
              <w:rPr>
                <w:sz w:val="18"/>
              </w:rPr>
              <w:t>_________________________</w:t>
            </w:r>
          </w:p>
          <w:p>
            <w:pPr>
              <w:spacing w:before="20" w:after="60"/>
              <w:jc w:val="center"/>
            </w:pPr>
            <w:r>
              <w:rPr>
                <w:i/>
                <w:sz w:val="15"/>
              </w:rPr>
              <w:t>Tanda Tangan &amp; Tanggal</w:t>
            </w:r>
          </w:p>
        </w:tc>
      </w:tr>
    </w:tbl>
    <w:p/>
    <w:p>
      <w:pPr>
        <w:spacing w:before="40" w:after="80"/>
      </w:pPr>
      <w:r>
        <w:rPr>
          <w:sz w:val="22"/>
        </w:rPr>
        <w:t>Catatan: Persetujuan Direktur Utama hanya diperlukan untuk sistem Tier-1. Persetujuan digital atau email resmi dapat menggantikan tanda tangan fisik dengan bukti yang disimpan selama 5 tahun.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PT Equity Life Indonesia  |  ISMS-SAE-003  |  Maret 2026  |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497D"/>
        <w:sz w:val="16"/>
      </w:rPr>
      <w:t>PT Equity Life Indonesia  |  Security Assessment &amp; Go-Live Checklist  |  ISMS-SAE-003  |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