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STATEMENT OF APPLICABILITY (SoA)</w:t>
      </w:r>
    </w:p>
    <w:p>
      <w:pPr>
        <w:spacing w:after="240"/>
        <w:jc w:val="center"/>
      </w:pPr>
      <w:r>
        <w:rPr>
          <w:rFonts w:ascii="Arial" w:cs="Arial" w:eastAsia="Arial" w:hAnsi="Arial"/>
          <w:color w:val="2E5090"/>
          <w:sz w:val="26"/>
          <w:szCs w:val="26"/>
        </w:rPr>
        <w:t xml:space="preserve">ISO/IEC 27001:2022 – Annex A Controls (93 Kontrol)</w:t>
      </w: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3000"/>
        <w:gridCol w:w="30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Nomor Dokumen: DOK-ISMS-002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Versi: 1.0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Tanggal: [Tanggal]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Kontrol: 93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Diterapkan: 93 (100%)</w:t>
            </w:r>
          </w:p>
        </w:tc>
      </w:tr>
    </w:tbl>
    <w:p>
      <w:pPr>
        <w:spacing w:before="180"/>
      </w:pPr>
      <w:r>
        <w:rPr>
          <w:sz w:val="22"/>
          <w:szCs w:val="22"/>
        </w:rPr>
        <w:t xml:space="preserve"/>
      </w: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600"/>
        <w:gridCol w:w="800"/>
        <w:gridCol w:w="800"/>
        <w:gridCol w:w="784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Klausa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Nama Kontrol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Berlaku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Dimasukkan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Justifikasi Penerapan</w:t>
            </w:r>
          </w:p>
        </w:tc>
      </w:tr>
      <w:tr>
        <w:tc>
          <w:tcPr>
            <w:tcW w:type="dxa" w:w="1504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BAGIAN 5: KONTROL ORGANISASI (37 Kontrol)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Kebijakan keamanan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Kebijakan ISMS telah ditetapkan dan dikomunikasikan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Peran dan tanggung jawab keamanan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Struktur organisasi keamanan informasi telah ditetapkan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Pemisahan tugas (Segregation of duties)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Diterapkan pada sistem keuangan dan IT kritikal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Tanggung jawab manajemen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Komitmen manajemen terdokumentasi dalam kebijakan ISMS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Hubungan dengan otoritas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komunikasi dengan BSSN dan Kominfo ditetapkan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Hubungan dengan kelompok minat khusus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Keanggotaan dalam forum keamanan siber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Intelijen ancaman (Threat intelligence)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Berlangganan threat intelligence feed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Keamanan informasi dalam manajemen proyek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Persyaratan keamanan wajib dalam setiap proyek 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Inventarisasi informasi dan aset terkait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Register aset dikelola dan diperbarui secara berkala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Penggunaan yang dapat diterima atas informasi dan aset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Kebijakan acceptable use telah ditetapkan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Pengembalian aset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pengembalian aset saat offboarding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Klasifikasi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Skema klasifikasi: Publik, Internal, Rahasia, Sangat Rahasia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Pelabelan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pelabelan aset informasi diterapkan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Transfer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Kebijakan transfer data aman ditetapkan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Kontrol akses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Kebijakan akses berbasis prinsip least privilege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Manajemen identitas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Sistem IAM terpusat diterapkan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Informasi autentikasi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Kebijakan kata sandi kuat diterapkan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Hak akses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Review hak akses dilakukan setiap 6 bulan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Keamanan informasi dalam hubungan pemasok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Perjanjian keamanan dengan seluruh vendor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Menangani keamanan informasi dalam perjanjian pemasok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Klausul keamanan wajib dalam kontrak vendor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Mengelola keamanan informasi dalam rantai pasokan TIK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Assessment risiko rantai pasokan dilakukan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Pemantauan, tinjauan, dan manajemen perubahan layanan pemasok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Review performa vendor dilakukan berkala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Keamanan informasi penggunaan layanan cloud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Cloud security policy dan CASB diterapkan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Perencanaan dan persiapan manajemen insiden keamanan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IRP terdokumentasi dan diuji secara berkala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Penilaian dan keputusan tentang peristiwa keamanan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triase insiden ditetapkan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Respons terhadap insiden keamanan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Tim CSIRT dibentuk dan terlatih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Pembelajaran dari insiden keamanan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Post-incident review wajib dilakukan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Pengumpulan bukti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digital forensik ditetapkan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A.5.29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Keamanan informasi selama gangguan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BCP/DRP mencakup aspek keamanan informasi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Kesiapan TIK untuk kesinambungan bisnis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RTO dan RPO ditetapkan untuk sistem kritikal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A.5.31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Persyaratan hukum, regulasi, dan kontraktual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Register kepatuhan hukum dikelola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A.5.32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Hak kekayaan intelektual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manajemen lisensi perangkat lunak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A.5.33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Perlindungan catatan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Kebijakan retensi dan perlindungan rekaman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A.5.34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Privasi dan perlindungan informasi pribadi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Kebijakan privasi sesuai UU PDP Indonesia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A.5.35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Tinjauan independen atas keamanan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Audit internal tahunan oleh pihak independen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A.5.36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Kepatuhan terhadap kebijakan dan standar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Mekanisme pengawasan kepatuhan ditetapkan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5.37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A.5.37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operasi yang terdokumentasi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SOP operasional IT terdokumentasi</w:t>
            </w:r>
          </w:p>
        </w:tc>
      </w:tr>
      <w:tr>
        <w:tc>
          <w:tcPr>
            <w:tcW w:type="dxa" w:w="1504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BAGIAN 6: KONTROL SUMBER DAYA MANUSIA (8 Kontrol)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A.6.1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Penyaringan (Screening)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Background check karyawan baru dan vendor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A.6.2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Syarat dan ketentuan kepegawaian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Klausul keamanan informasi dalam kontrak kerja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A.6.3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Kesadaran, pendidikan, dan pelatihan keamanan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Program security awareness training tahunan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A.6.4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Proses disiplin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disiplin pelanggaran keamanan ditetapkan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A.6.5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Tanggung jawab setelah penghentian atau perubahan pekerjaan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offboarding mencakup keamanan informasi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A.6.6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Perjanjian kerahasiaan dan non-pengungkapan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NDA wajib bagi seluruh karyawan dan vendor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A.6.7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Bekerja dari jarak jauh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Kebijakan remote working dan VPN ditetapkan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A.6.8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Pelaporan peristiwa keamanan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Saluran pelaporan insiden tersedia 24/7</w:t>
            </w:r>
          </w:p>
        </w:tc>
      </w:tr>
      <w:tr>
        <w:tc>
          <w:tcPr>
            <w:tcW w:type="dxa" w:w="1504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BAGIAN 7: KONTROL FISIK (14 Kontrol)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A.7.1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Perimeter keamanan fisik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Zona keamanan fisik ditetapkan (data center, kantor)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A.7.2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Masuk fisik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Akses fisik dikontrol dengan kartu akses dan CCTV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A.7.3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Mengamankan kantor, ruangan, dan fasilitas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keamanan fasilitas ditetapkan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A.7.4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Pemantauan keamanan fisik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CCTV 24/7 di area sensitif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A.7.5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Perlindungan dari ancaman fisik dan lingkungan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Fire suppression, UPS, kontrol suhu data center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A.7.6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Bekerja di area aman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kerja di area sensitif ditetapkan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A.7.7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Meja bersih dan layar bersih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Kebijakan clean desk dan screen lock diterapkan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A.7.8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Penempatan dan perlindungan peralatan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Peralatan IT ditempatkan di area aman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A.7.9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Keamanan aset di luar tempat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penggunaan perangkat di luar kantor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A.7.10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Media penyimpanan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manajemen media penyimpanan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A.7.11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Utilitas pendukung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UPS dan generator tersedia di data center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A.7.12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Keamanan pengkabelan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Infrastruktur kabel terproteksi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A.7.13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Pemeliharaan peralatan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Jadwal pemeliharaan rutin ditetapkan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A.7.14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Pembuangan atau penggunaan kembali peralatan yang aman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penghapusan data sebelum disposal</w:t>
            </w:r>
          </w:p>
        </w:tc>
      </w:tr>
      <w:tr>
        <w:tc>
          <w:tcPr>
            <w:tcW w:type="dxa" w:w="1504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BAGIAN 8: KONTROL TEKNOLOGI (34 Kontrol)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Perangkat endpoint pengguna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MDM diterapkan untuk semua endpoint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Hak akses istimewa (Privileged access rights)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PAM solution diterapkan untuk akun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Pembatasan akses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Role-based access control diterapkan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Akses ke kode sumber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Repository kode dilindungi dengan kontrol akses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Autentikasi aman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MFA wajib untuk sistem kritikal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Manajemen kapasitas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Pemantauan dan perencanaan kapasitas dilakukan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Perlindungan dari malware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EDR/Antivirus di semua endpoint dan server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Manajemen kerentanan teknis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Vulnerability scanning berkala dan patch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Manajemen konfigurasi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Baseline konfigurasi standar ditetapkan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Penghapusan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penghapusan data sesuai kebijakan retensi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Penyamaran data (Data masking)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Data masking diterapkan di lingkungan non-produksi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Pencegahan kebocoran data (DLP)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DLP solution terpasang di endpoint dan 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Pencadangan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Backup harian dengan pengujian restore bulanan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Redundansi fasilitas pemrosesan informasi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Sistem kritikal memiliki redundansi hot/warm standby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Pencatatan (Logging)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SIEM untuk korelasi dan analisis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Kegiatan pemantauan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SOC memantau 24/7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Sinkronisasi jam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NTP server terpusat untuk sinkronisasi waktu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Penggunaan program utilitas istimewa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Kontrol ketat pada utilitas dengan privilege tinggi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Instalasi perangkat lunak pada sistem operasional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Whitelist aplikasi dan prosedur change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Keamanan jaringan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Firewall, IDS/IPS, segmentasi jaringan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Keamanan layanan jaringan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SLA keamanan dengan penyedia layanan jaringan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Segregasi jaringan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Segmentasi VLAN untuk zona berbeda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Penyaringan web (Web filtering)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Proxy web dengan kategori filtering diterapkan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Penggunaan kriptografi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Kebijakan kriptografi: TLS 1.2+, AES-256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Siklus hidup pengembangan yang aman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SSDLC diterapkan dengan SAST/DAST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Persyaratan keamanan aplikasi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Security requirements review wajib dalam pengembangan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Prinsip rekayasa sistem yang aman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Security by design diterapkan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Pengkodean yang aman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 secure coding (OWASP) diadopsi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A.8.29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Pengujian keamanan dalam pengembangan dan penerimaan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Penetration testing berkala dilakukan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Pengembangan yang dialihdayakan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Persyaratan keamanan dalam kontrak outsourcing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A.8.31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Pemisahan lingkungan pengembangan, pengujian, dan produksi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Lingkungan dev/test/prod terpisah sepenuhnya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A.8.32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Manajemen perubahan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Change Advisory Board (CAB) mengelola perubahan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A.8.33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Informasi pengujian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Data produksi tidak digunakan di lingkungan testing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8.34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A.8.34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Perlindungan sistem informasi selama pengujian audit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6"/>
                <w:szCs w:val="16"/>
              </w:rPr>
              <w:t xml:space="preserve">YA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0AD47"/>
                <w:sz w:val="16"/>
                <w:szCs w:val="16"/>
              </w:rPr>
              <w:t xml:space="preserve">YA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Prosedur audit non-disruptif ditetapkan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Pengesahan Statement of Applicability</w:t>
      </w:r>
    </w:p>
    <w:p>
      <w:pPr>
        <w:spacing w:before="120"/>
      </w:pPr>
      <w:r>
        <w:rPr>
          <w:sz w:val="22"/>
          <w:szCs w:val="22"/>
        </w:rP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sz w:val="22"/>
          <w:szCs w:val="22"/>
        </w:rPr>
        <w:t xml:space="preserve">Dokumen Statement of Applicability ini telah ditinjau dan disetujui oleh manajemen puncak sebagai bagian dari implementasi ISO/IEC 27001:2022.</w:t>
      </w:r>
    </w:p>
    <w:p>
      <w:pPr>
        <w:spacing w:before="120"/>
      </w:pPr>
      <w:r>
        <w:rPr>
          <w:sz w:val="22"/>
          <w:szCs w:val="22"/>
        </w:rPr>
        <w:t xml:space="preserve"/>
      </w:r>
    </w:p>
    <w:tbl>
      <w:tblPr>
        <w:tblW w:type="dxa" w:w="1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5013"/>
        <w:gridCol w:w="5014"/>
      </w:tblGrid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Disiapkan Oleh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Diperiksa Oleh</w:t>
            </w:r>
          </w:p>
        </w:tc>
        <w:tc>
          <w:tcPr>
            <w:tcW w:type="dxa" w:w="50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Disetujui Oleh</w:t>
            </w:r>
          </w:p>
        </w:tc>
      </w:tr>
      <w:tr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[Jabatan]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Tanggal: ________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[Jabatan]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Tanggal: ________</w:t>
            </w:r>
          </w:p>
        </w:tc>
        <w:tc>
          <w:tcPr>
            <w:tcW w:type="dxa" w:w="50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[Nama]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[Jabatan]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Tanggal: ________</w:t>
            </w:r>
          </w:p>
        </w:tc>
      </w:tr>
    </w:tbl>
    <w:sectPr>
      <w:headerReference w:type="default" r:id="rId6"/>
      <w:footerReference w:type="default" r:id="rId7"/>
      <w:pgSz w:w="16838" w:h="11906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tabs>
        <w:tab w:val="right" w:pos="14000"/>
      </w:tabs>
    </w:pPr>
    <w:r>
      <w:rPr>
        <w:rFonts w:ascii="Arial" w:cs="Arial" w:eastAsia="Arial" w:hAnsi="Arial"/>
        <w:color w:val="666666"/>
        <w:sz w:val="18"/>
        <w:szCs w:val="18"/>
      </w:rPr>
      <w:t xml:space="preserve">Halaman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dari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		Versi 1.0 | Rahasia Internal | Total 93 Kontrol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tabs>
        <w:tab w:val="right" w:pos="14000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STATEMENT OF APPLICABILITY (SoA) – ISO/IEC 27001:2022</w:t>
    </w:r>
    <w:r>
      <w:rPr>
        <w:rFonts w:ascii="Arial" w:cs="Arial" w:eastAsia="Arial" w:hAnsi="Arial"/>
        <w:color w:val="666666"/>
        <w:sz w:val="18"/>
        <w:szCs w:val="18"/>
      </w:rPr>
      <w:t xml:space="preserve">		DOK-ISMS-002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2026-02-28T08:37:32.294Z</dcterms:created>
  <dcterms:modified xsi:type="dcterms:W3CDTF">2026-02-28T08:37:32.295Z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