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2000"/>
        <w:gridCol w:w="1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Dokumen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ELI-ISMS-DOC-002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ISMS Process Interaction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Maret 2026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MR, DC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Tujuan</w:t>
      </w:r>
    </w:p>
    <w:p>
      <w:pPr>
        <w:spacing w:after="200"/>
      </w:pPr>
      <w:r>
        <w:t xml:space="preserve">Dokumen ini menjelaskan bagaimana Sistem Manajemen Keamanan Informasi (SMKI) PT Equity Life Indonesia ditetapkan, diimplementasikan, dipelihara, dan ditingkatkan secara berkelanjutan sesuai Clause 4.4 ISO/IEC 27001:2022. Termasuk di dalamnya interaksi antar proses ISMS dalam siklus Plan-Do-Check-Act (PDCA).</w:t>
      </w:r>
    </w:p>
    <w:p>
      <w:pPr>
        <w:pStyle w:val="Heading1"/>
      </w:pPr>
      <w:r>
        <w:t xml:space="preserve">2. Siklus PDCA dalam ISMS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700"/>
        <w:gridCol w:w="2700"/>
        <w:gridCol w:w="2700"/>
      </w:tblGrid>
      <w:tr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 ISO 27001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Dokumentasi</w:t>
            </w:r>
          </w:p>
        </w:tc>
      </w:tr>
      <w:tr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Menetapkan konteks, ruang lingkup, kebijakan, risk assessment, risk treatment, sasaran ISMS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Clause 4, 5, 6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 Statement, Kebijakan, Risk Register, SoA, Risk Treatment Plan, ISMS Objectives</w:t>
            </w:r>
          </w:p>
        </w:tc>
      </w:tr>
      <w:tr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Implementasi kontrol Annex A, awareness &amp; training, operasi keamanan, pengendalian dokumen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Clause 7, 8, Annex A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SOP, Bukti implementasi, Training records, Incident logs</w:t>
            </w:r>
          </w:p>
        </w:tc>
      </w:tr>
      <w:tr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Monitoring, pengukuran, internal audit, management review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Clause 9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KPI Dashboard, Audit Report, Management Review Minutes</w:t>
            </w:r>
          </w:p>
        </w:tc>
      </w:tr>
      <w:tr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Tindakan korektif, perbaikan berkelanjutan, update risk assessment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Clause 10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NCR/CAPA Log, Corrective Action Evidence, Updated Risk Register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Proses ISMS dan Interaksinya</w:t>
      </w:r>
    </w:p>
    <w:p>
      <w:pPr>
        <w:pStyle w:val="Heading2"/>
      </w:pPr>
      <w:r>
        <w:t xml:space="preserve">3.1 Daftar Proses ISMS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2160"/>
        <w:gridCol w:w="2160"/>
        <w:gridCol w:w="21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Proses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 Utama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dari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ke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Penetapan Konteks &amp; Scope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MR, DC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Isu internal/eksternal, kebutuhan stakeholder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 Statement, Context Analysis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Kepemimpinan &amp; Komitmen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Management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Scope, Konteks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Kebijakan, Struktur organisasi ISMS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 Assessment &amp; Treatment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Security, Risk Mgmt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Kebijakan, Asset register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 Register, SoA, Risk Treatment Plan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Implementasi Kontrol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Departments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SoA, Risk Treatment Plan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SOP, Bukti implementasi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Awareness &amp; Competence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HC, IT Security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Kebijakan, Hasil audit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 records, Competence matrix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Operasi Keamanan Harian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Operation, IT Security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SOP, Kontrol teknis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Log, Incident reports, Monitoring data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&amp; Pengukuran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Security, MR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KPI target, Log operasi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KPI Dashboard, Trend analysis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Audit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Audit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program, SoA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Report, NCR findings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Review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Management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results, KPI, Incidents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MR Minutes, Improvement decisions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Corrective Action &amp; Improvement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PIC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NCR, Audit findings, MR decisions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CAPA Log, Updated controls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Diagram Interaksi Proses (Textual)</w:t>
      </w:r>
    </w:p>
    <w:p>
      <w:pPr>
        <w:spacing w:after="100"/>
      </w:pPr>
      <w:r>
        <w:t xml:space="preserve">Alur interaksi antar proses ISMS mengikuti siklus PDCA: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PLAN: Konteks &amp; Scope (1) → Leadership (2) → Risk Assessment (3)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DO: Risk Treatment Plan → Implementasi Kontrol (4) + Awareness (5) + Operasi Harian (6)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CHECK: Monitoring (7) + Internal Audit (8) → Management Review (9)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ACT: MR Decisions → Corrective Action (10) → feedback ke PLAN (update risk &amp; scope)</w:t>
      </w:r>
    </w:p>
    <w:p>
      <w:pPr>
        <w:spacing w:after="100"/>
      </w:pPr>
      <w:r>
        <w:rPr>
          <w:i/>
          <w:iCs/>
          <w:color w:val="666666"/>
        </w:rPr>
        <w:t xml:space="preserve">Catatan: Diagram visual (flowchart/Visio) dapat dilampirkan sebagai Appendix.</w:t>
      </w:r>
    </w:p>
    <w:p>
      <w:pPr>
        <w:pStyle w:val="Heading1"/>
      </w:pPr>
      <w:r>
        <w:t xml:space="preserve">4. Peran dan Tanggung Jawab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480"/>
      </w:tblGrid>
      <w:tr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Tanggung Jawab dalam ISMS</w:t>
            </w:r>
          </w:p>
        </w:tc>
      </w:tr>
      <w:tr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Management (President Director)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Menetapkan kebijakan, memastikan resources, memimpin Management Review</w:t>
            </w:r>
          </w:p>
        </w:tc>
      </w:tr>
      <w:tr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Representative (MR)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Koordinasi keseluruhan ISMS, pelaporan ke Top Management, liaison dengan auditor</w:t>
            </w:r>
          </w:p>
        </w:tc>
      </w:tr>
      <w:tr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Controller (DC)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Pengendalian dokumen, distribusi, dan retensi</w:t>
            </w:r>
          </w:p>
        </w:tc>
      </w:tr>
      <w:tr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Security &amp; Governance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Implementasi kontrol teknis, monitoring, incident response</w:t>
            </w:r>
          </w:p>
        </w:tc>
      </w:tr>
      <w:tr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 Management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 assessment, risk register, risk monitoring</w:t>
            </w:r>
          </w:p>
        </w:tc>
      </w:tr>
      <w:tr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Audit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Pelaksanaan audit internal ISMS</w:t>
            </w:r>
          </w:p>
        </w:tc>
      </w:tr>
      <w:tr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Seluruh Department Head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Implementasi kontrol di area masing-masing, pelaporan insiden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Referensi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ISO/IEC 27001:2022 Clause 4.4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ELI-ISMS-DOC-001 - ISMS Scope Statement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Pedoman SMKI ISO27001:2022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Statement of Applicability (SoA) 2026</w:t>
      </w:r>
    </w:p>
    <w:p>
      <w:pPr>
        <w:pStyle w:val="Heading1"/>
      </w:pPr>
      <w:r>
        <w:t xml:space="preserve">6. Persetujuan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Tanda Tangan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Diperiksa oleh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Disetujui oleh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Confidential — PT Equity Life Indonesia   |   Halaman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PT Equity Life Indonesia</w:t>
    </w:r>
    <w:r>
      <w:rPr>
        <w:rFonts w:ascii="Arial" w:cs="Arial" w:eastAsia="Arial" w:hAnsi="Arial"/>
        <w:color w:val="666666"/>
        <w:sz w:val="16"/>
        <w:szCs w:val="16"/>
      </w:rPr>
      <w:t xml:space="preserve">   |   ELI-ISMS-DOC-002   |   ISMS Process Interaction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2026-03-21T16:15:34.847Z</dcterms:created>
  <dcterms:modified xsi:type="dcterms:W3CDTF">2026-03-21T16:15:34.847Z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