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F0"/>
                <w:sz w:val="20"/>
                <w:szCs w:val="20"/>
              </w:rPr>
              <w:t xml:space="preserve">AVP DevSecOps</w:t>
            </w:r>
          </w:p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KPI FRAMEWORK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8"/>
                <w:szCs w:val="28"/>
              </w:rPr>
              <w:t xml:space="preserve">Strategic Performance Indicators</w:t>
            </w:r>
          </w:p>
          <w:p>
            <w:pPr>
              <w:spacing w:before="60"/>
              <w:jc w:val="center"/>
            </w:pP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Industri: Insurance &amp; Healthcare   |   Scope: Solo AVP   |   Tahun: 2026</w:t>
            </w:r>
          </w:p>
        </w:tc>
      </w:tr>
    </w:tbl>
    <w:p>
      <w:pPr>
        <w:spacing w:before="400" w:after="1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3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 KPI</w:t>
            </w:r>
          </w:p>
        </w:tc>
        <w:tc>
          <w:tcPr>
            <w:tcW w:type="dxa" w:w="33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Orientasi</w:t>
            </w:r>
          </w:p>
        </w:tc>
      </w:tr>
      <w:tr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Enablement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 KPI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Top-Line Growth</w:t>
            </w:r>
          </w:p>
        </w:tc>
      </w:tr>
      <w:tr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Engineering Excellence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 KPI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Speed &amp; Quality</w:t>
            </w:r>
          </w:p>
        </w:tc>
      </w:tr>
      <w:tr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 KPI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Risk &amp; ISO 27001</w:t>
            </w:r>
          </w:p>
        </w:tc>
      </w:tr>
      <w:tr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Transformation Leadership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 KPI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Team &amp; Culture</w:t>
            </w:r>
          </w:p>
        </w:tc>
      </w:tr>
      <w:tr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 KPI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Transformational</w:t>
            </w:r>
          </w:p>
        </w:tc>
      </w:tr>
    </w:tbl>
    <w:p>
      <w:pPr>
        <w:spacing w:before="40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EXECUTIVE SUMMARY</w:t>
            </w:r>
          </w:p>
        </w:tc>
      </w:tr>
    </w:tbl>
    <w:p>
      <w:pPr>
        <w:spacing w:before="200" w:after="100"/>
      </w:pPr>
    </w:p>
    <w:p>
      <w:pPr>
        <w:pStyle w:val="Heading2"/>
        <w:spacing w:before="16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Konteks &amp; Filosofi KPI</w:t>
      </w:r>
    </w:p>
    <w:p>
      <w:pPr>
        <w:spacing w:before="60" w:after="16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Sebagai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satu-satunya AVP DevSecOps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di lingkungan Insurance &amp; Healthcare, peran ini bukan sekadar pelaksana teknis. KPI ini dirancang untuk mencerminkan dampak strategis: bagaimana DevSecOps menjadi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growth enabler, risk guardian, dan transformation driver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yang secara langsung mendukung pencapaian bisnis.</w:t>
      </w:r>
    </w:p>
    <w:p>
      <w:pPr>
        <w:pStyle w:val="Heading2"/>
        <w:spacing w:before="16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Mapping KPI ke Business Targets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706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 KPI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Utama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Bisnis yang Didukung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 Sukses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Business Enablement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Release Velocity, Uptime SLA, Feature Cycle Time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Revenue Growth, Customer Retention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Lebih banyak fitur ter-deliver, downtime minimal = kepuasan nasabah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Engineering Excellence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Pipeline Maturity, DORA Metrics, Tech Debt Ratio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Cost Efficiency, Time-to-Market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Deployment lebih cepat, biaya operasional turun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Vulnerability SLA, ISO 27001 Readiness, Shift-Left Score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Regulatory Compliance, Brand Trust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Lulus audit, zero critical breach, kepercayaan regulator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Transformation Leadership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Critical Path OKR, Adoption Rate, Knowledge Capital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Organizational Capability, Strategic Positioning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Tim mandiri, roadmap tercapai, posisi sebagai center of excellence</w:t>
            </w:r>
          </w:p>
        </w:tc>
      </w:tr>
    </w:tbl>
    <w:p>
      <w:pPr>
        <w:spacing w:before="200" w:after="60"/>
      </w:pP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Catatan penting: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Semua KPI ini bersifat </w:t>
      </w: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leading indicator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bukan sekadar melaporkan apa yang sudah terjadi, melainkan menggerakkan outcome bisnis ke depan. Sebagai solo contributor di level AVP, bobot strategis &gt; bobot operasional.</w:t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PILAR 1 — BUSINESS ENABLEMENT</w:t>
            </w:r>
          </w:p>
        </w:tc>
      </w:tr>
    </w:tbl>
    <w:p>
      <w:pPr>
        <w:spacing w:before="200" w:after="100"/>
      </w:pP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KPI yang Mendukung Top-Line Revenue &amp; Customer Experience</w:t>
      </w:r>
    </w:p>
    <w:p>
      <w:pPr>
        <w:spacing w:before="60" w:after="1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Pilar ini menjawab pertanyaan: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'Apa kontribusi DevSecOps terhadap pertumbuhan bisnis?'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B1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BUSINESS ENABLEMENT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Release Velocity Index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 industri insurance &amp; healthcare, kecepatan delivery fitur = keunggulan kompetitif. Setiap fitur yang lebih cepat sampai ke nasabah adalah potensi retensi dan akuisisi premi baru.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Rata-rata deployment per service per bulan (weighted by criticality)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~0.8x / bulan / svc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2x / bulan / svc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Jenkins pipeline reports + JIRA release tracking. Laporan bulanan otomatis dari CI/CD dashboard.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Akselerasi peluncuran produk digital (mobile claim, policy renewal). Langsung mendukung target akuisisi nasabah baru dan retensi existing.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Jenkins, JIRA, Grafana Dashboard, Fabio+Consul routing log</w:t>
            </w:r>
          </w:p>
        </w:tc>
      </w:tr>
    </w:tbl>
    <w:p>
      <w:pPr>
        <w:spacing w:before="240" w:after="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B2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BUSINESS ENABLEMENT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Production Uptime SLA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Downtime di sektor asuransi/healthcare berarti nasabah tidak bisa klaim, provider tidak bisa verifikasi. Setiap menit downtime = reputasi dan regulatory risk.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Uptime % per kuartal (excl. planned maintenance window)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~99.5% (estimasi)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99.9% per kuartal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Monitoring via APM tool + Fabio/Consul health check. Automated alerting + post-mortem tracking.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Kepercayaan nasabah, compliance terhadap SLA kontrak B2B (RS, klinik, broker). Mendukung Net Promoter Score dan renewal rate.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Valkey (cache layer), Fabio+Consul, Kafka monitoring, APM/Prometheus+Grafana</w:t>
            </w:r>
          </w:p>
        </w:tc>
      </w:tr>
    </w:tbl>
    <w:p>
      <w:pPr>
        <w:spacing w:before="240" w:after="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B3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BUSINESS ENABLEMENT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Feature Cycle Time Reduction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Cycle time (idea-to-production) yang pendek = kemampuan merespons perubahan regulasi OJK/BPJS dan peluang pasar lebih cepat dari kompetitor.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Rata-rata waktu dari ticket ready → deployed to prod (hari)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Diukur Q1 2026 sebagai baseline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Turun 30% dari baseline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Rata-rata dihitung dari JIRA ticket timestamp vs Jenkins deploy timestamp. Review per sprint.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Kemampuan respond to regulatory changes (misal: regulasi klaim digital OJK) lebih cepat. Mendukung sales cycle yang lebih agresif.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Jenkins (start time), JIRA (creation time), custom Grafana panel</w:t>
            </w:r>
          </w:p>
        </w:tc>
      </w:tr>
    </w:tbl>
    <w:p>
      <w:pPr>
        <w:spacing w:before="240" w:after="4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PILAR 2 — ENGINEERING EXCELLENCE</w:t>
            </w:r>
          </w:p>
        </w:tc>
      </w:tr>
    </w:tbl>
    <w:p>
      <w:pPr>
        <w:spacing w:before="200" w:after="100"/>
      </w:pP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KPI yang Mengakselerasi Kualitas &amp; Efisiensi Teknis</w:t>
      </w:r>
    </w:p>
    <w:p>
      <w:pPr>
        <w:spacing w:before="60" w:after="1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Pilar ini menjawab: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'Seberapa matang dan efisien mesin engineering kita?'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E1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ENGINEERING EXCELLENCE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CI/CD Pipeline Maturity Score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Pipeline maturity adalah fondasi semua KPI lain. Tanpa pipeline yang mature, security scanning tidak reliable, deployment tidak konsisten, dan velocity tidak bisa ditingkatkan.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Skor maturity berdasarkan CI/CD Capability Model (L1-L4): coverage, quality gates, rollback, observability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Estimasi Level 2 (Managed)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Level 4 — Optimized (end of 2026)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Self-assessment quarterly dengan rubrik 20 checkpoint: SAST integration, DAST coverage, Gitleaks enforcement, Trivy scan pass rate, auto-rollback capability.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Fondasi untuk semua pilar lain. Pipeline yang mature = tim lebih produktif, security posture lebih kuat, audit evidence tersedia otomatis.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Jenkins, SAST tools, DAST, Gitleaks, Trivy, Codestyle linter</w:t>
            </w:r>
          </w:p>
        </w:tc>
      </w:tr>
    </w:tbl>
    <w:p>
      <w:pPr>
        <w:spacing w:before="240" w:after="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E2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ENGINEERING EXCELLENCE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DORA Lead Time for Change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Lead Time adalah salah satu dari 4 DORA metrics yang paling berkorelasi dengan organizational performance. Target Elite tier (&lt;1 hari) menempatkan tim dalam top 25% globally.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Waktu rata-rata dari commit merge → running in production (jam/hari)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Diukur Q1 2026 (estimasi: medium, 1-7 hari)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Elite: &lt; 1 hari (rata-rata)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Otomatis dari Jenkins: timestamp merge PR → timestamp pipeline complete. Dashboard DORA tersedia via plugin atau Grafana custom query.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Mendukung agility untuk respond ke regulatory updates, fitur kompetitif, dan incident fix. Korelasi langsung dengan deployment frequency dan MTTR.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Jenkins DORA plugin / custom script, Grafana, GitHub/GitLab merge timestamp</w:t>
            </w:r>
          </w:p>
        </w:tc>
      </w:tr>
    </w:tbl>
    <w:p>
      <w:pPr>
        <w:spacing w:before="240" w:after="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E3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ENGINEERING EXCELLENCE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Technical Debt Elimination Rate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Tech debt yang tidak dikelola akan menjadi bottleneck yang menghambat velocity dan meningkatkan surface area keamanan. Eliminasi terstruktur = investasi jangka panjang.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% tech debt items dari backlog awal yang ter-resolve dalam tahun berjalan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Belum terstruktur (baseline Q1)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Eliminasi 40% dari inventori tech debt teridentifikasi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Tech debt register dibuat Q1 dari hasil code style violations + Trivy findings + manual review. Progress tracking di JIRA epic dedicated.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Mengurangi biaya maintenance jangka panjang. Microservices architecture (Kafka, Consul, Valkey) lebih stable dan scalable. Mendukung efisiensi cost.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SonarQube / Codestyle reports, JIRA tech debt epic, Trivy historical scan comparison</w:t>
            </w:r>
          </w:p>
        </w:tc>
      </w:tr>
    </w:tbl>
    <w:p>
      <w:pPr>
        <w:spacing w:before="240" w:after="4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PILAR 3 — SECURITY &amp; COMPLIANCE</w:t>
            </w:r>
          </w:p>
        </w:tc>
      </w:tr>
    </w:tbl>
    <w:p>
      <w:pPr>
        <w:spacing w:before="200" w:after="100"/>
      </w:pP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KPI yang Memproteksi Bisnis &amp; Memastikan Regulatory Compliance</w:t>
      </w:r>
    </w:p>
    <w:p>
      <w:pPr>
        <w:spacing w:before="60" w:after="1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Pilar ini menjawab: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'Seberapa aman kita, dan seberapa siap menghadapi audit?'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S1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SECURITY &amp; COMPLIANCE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Critical Vulnerability SLA Compliance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 sektor healthcare, data pasien dan nasabah adalah aset paling sensitif. Satu critical vulnerability yang tidak ter-remediate dapat berujung pada data breach, sanksi OJK, dan hilangnya kepercayaan.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% critical &amp; high vulnerabilities yang di-remediate dalam SLA yang ditetapkan (Critical &lt;72 jam, High &lt;7 hari)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Belum ada SLA formal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100% Critical &lt;72 jam | 95% High &lt;7 hari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Dashboard otomatis dari Trivy (container), SAST (code), DAST (runtime). Tiket JIRA auto-create per finding. SLA countdown tracked di board.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Zero critical breach di production. Proteksi data nasabah = proteksi reputasi dan lisensi bisnis. Compliance dengan regulasi BPJS &amp; OJK tentang keamanan data.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Trivy, SAST tools, DAST scanner, Gitleaks, JIRA SLA tracking, Infisical audit log</w:t>
            </w:r>
          </w:p>
        </w:tc>
      </w:tr>
    </w:tbl>
    <w:p>
      <w:pPr>
        <w:spacing w:before="240" w:after="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S2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SECURITY &amp; COMPLIANCE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ISO 27001 Control Readiness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ISO 27001 bukan sekadar sertifikasi — ini adalah trust signal utama untuk kemitraan dengan rumah sakit, klinik enterprise, dan B2B insurance. Klien enterprise mensyaratkan ini.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% dari Annex A controls (114 controls) yang sudah diimplementasikan dan terdokumentasi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Estimasi &lt;60% (belum mapping)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95% controls implemented, siap internal audit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Mapping controls ke existing tools (Infisical = A.9, Gitleaks = A.12, Trivy = A.12, Jenkins audit log = A.12). Gap tracking di spreadsheet compliance.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Membuka peluang kontrak enterprise B2B yang mensyaratkan ISO 27001. Meningkatkan posisi tawar dalam tender asuransi group/korporat. Memperkuat brand.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Infisical (secrets mgmt), Gitleaks (secrets detection), Trivy (vulnerability), Jenkins audit, Valkey ACL</w:t>
            </w:r>
          </w:p>
        </w:tc>
      </w:tr>
    </w:tbl>
    <w:p>
      <w:pPr>
        <w:spacing w:before="240" w:after="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S3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SECURITY &amp; COMPLIANCE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Shift-Left Security Score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 yang hanya dicek di akhir (pre-prod/prod) adalah security yang mahal dan lambat. Shift-left berarti security menjadi bagian dari cara kerja developer sehari-hari.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% vulnerabilities yang ditemukan dan difix di fase development/staging vs yang lolos ke production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Belum diukur (baseline Q1)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&gt;80% vulns caught sebelum masuk production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Bandingkan: temuan SAST/Gitleaks/Trivy saat PR vs temuan di DAST/production scan. Rasio dihitung per kuartal.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Mengurangi cost-of-fix secara drastis (vuln di dev 10x lebih murah dari di prod). Membangun security culture di tim developer. Evidence kuat untuk ISO 27001 A.14.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Jenkins SAST gate, Gitleaks pre-commit, Trivy image scan, DAST (runtime), custom ratio dashboard</w:t>
            </w:r>
          </w:p>
        </w:tc>
      </w:tr>
    </w:tbl>
    <w:p>
      <w:pPr>
        <w:spacing w:before="240" w:after="4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PILAR 4 — TRANSFORMATION LEADERSHIP</w:t>
            </w:r>
          </w:p>
        </w:tc>
      </w:tr>
    </w:tbl>
    <w:p>
      <w:pPr>
        <w:spacing w:before="200" w:after="100"/>
      </w:pP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KPI yang Mengukur Dampak Kepemimpinan &amp; Pertumbuhan Strategis</w:t>
      </w:r>
    </w:p>
    <w:p>
      <w:pPr>
        <w:spacing w:before="60" w:after="1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Pilar ini menjawab: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'Apa warisan strategis yang ditinggalkan, dan seberapa jauh kita menggerakkan organisasi?'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T1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TRANSFORMATION LEADERSHIP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Critical Path OKR Achievement Rate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Sebagai AVP solo, impact harus diukur dari pencapaian inisiatif transformasi — bukan hanya operasional. OKR yang terkait critical path bisnis adalah metrik kepemimpinan sejati.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% Key Results dari OKR quarterly yang delivered on time dengan quality acceptable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Belum ada OKR framework formal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&gt;85% Key Results delivered per kuartal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OKR ditetapkan setiap quarter dengan alignment ke business unit. Check-in bi-weekly. Grading 0.0-1.0 per KR (target: 0.7 minimum per KR).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Memastikan roadmap transformasi DevSecOps berjalan sesuai rencana. Memberikan visibility ke C-level tentang progress dan nilai strategis peran ini.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OKR tool (Notion/Confluence/dedicated OKR app), JIRA epic tracking, bi-weekly review deck</w:t>
            </w:r>
          </w:p>
        </w:tc>
      </w:tr>
    </w:tbl>
    <w:p>
      <w:pPr>
        <w:spacing w:before="240" w:after="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T2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TRANSFORMATION LEADERSHIP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DevSecOps Adoption Rate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Transformasi DevSecOps gagal jika hanya hidup di pipeline — harus menjadi cara kerja seluruh tim. Adoption rate mengukur seberapa jauh budaya ini tertanam.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% tim/squad yang menggunakan pipeline CI/CD + security gates secara aktif dan mandiri (tanpa perlu eskalasi ke AVP)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Estimasi 60-70% (beberapa squad masih manual)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100% onboarded, &gt;80% self-serve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Survey quarterly + data dari Jenkins (aktif jobs per squad) + ticket volume ke AVP (harusnya turun). Self-serve = squad bisa debug pipeline sendiri.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Multiplier effect: satu AVP bisa men-drive dampak sebesar tim besar karena seluruh organisasi sudah berjalan mandiri. Skalabilitas tanpa tambahan headcount.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Jenkins job activity log, JIRA support ticket volume, quarterly developer survey (Google Form/SurveyMonkey)</w:t>
            </w:r>
          </w:p>
        </w:tc>
      </w:tr>
    </w:tbl>
    <w:p>
      <w:pPr>
        <w:spacing w:before="240" w:after="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T3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TRANSFORMATION LEADERSHIP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Knowledge Capital Index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Mengapa Strategis?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Sebagai solo contributor, risiko terbesar adalah knowledge concentration. KPI ini mengukur seberapa banyak pengetahuan strategis telah di-institutionalized ke dalam sistem dan tim.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/ Formula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2025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7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Cara Ukur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Jumlah runbook/playbook selesai + jumlah internal training session delivered + % coverage dari critical processes yang terdokumentasi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Minimal dokumentasi ada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 runbook + 2 internal training + 80% critical process terdokumentasi</w:t>
            </w:r>
          </w:p>
        </w:tc>
        <w:tc>
          <w:tcPr>
            <w:tcW w:type="dxa" w:w="2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Inventory dokumen di Confluence/Notion. Training tracked via calendar + recording tersedia. Coverage mapping per domain (CI, security, infra, incident).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95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Tools</w:t>
            </w:r>
          </w:p>
        </w:tc>
      </w:tr>
      <w:t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Mengurangi bus factor dan risiko knowledge loss. Membangun kapabilitas tim jangka panjang. Bukti nyata kepemimpinan strategis sebagai AVP.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Confluence/Notion (docs), Loom/Zoom (training recording), GitHub Wiki (runbook), internal LMS jika tersedia</w:t>
            </w:r>
          </w:p>
        </w:tc>
      </w:tr>
    </w:tbl>
    <w:p>
      <w:pPr>
        <w:spacing w:before="240" w:after="4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SCORING &amp; TRACKING MATRIX</w:t>
            </w:r>
          </w:p>
        </w:tc>
      </w:tr>
    </w:tbl>
    <w:p>
      <w:pPr>
        <w:spacing w:before="200" w:after="100"/>
      </w:pPr>
    </w:p>
    <w:p>
      <w:pPr>
        <w:pStyle w:val="Heading2"/>
        <w:spacing w:before="16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Annual KPI Scorecard</w:t>
      </w:r>
    </w:p>
    <w:p>
      <w:pPr>
        <w:spacing w:before="60" w:after="12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Setiap KPI memiliki bobot dan threshold 3-tier (Below / On Track / Exceed). Total score agregat dijadikan dasar performance review AVP.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200"/>
        <w:gridCol w:w="1800"/>
        <w:gridCol w:w="3306"/>
      </w:tblGrid>
      <w:tr>
        <w:tc>
          <w:tcPr>
            <w:tcW w:type="dxa" w:w="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33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B1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Release Velocity Index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 2x/bulan per service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&lt;1.5x = Below | 2x = On | &gt;2.5x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B2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Production Uptime SLA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99.9% per kuartal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&lt;99.5% = Below | 99.9% = On | &gt;99.95%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B3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Feature Cycle Time Reduction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Turun 30% dari baseline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8%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&lt;15% = Below | 30% = On | &gt;40%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E1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CI/CD Pipeline Maturity Score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Level 4 (Optimized)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L2 = Below | L3 = On | L4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E2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DORA Lead Time for Change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&lt;1 hari (Elite)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8%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&gt;7 days = Below | 1-7d = On | &lt;1d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E3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Technical Debt Elimination Rate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Eliminasi 40% backlog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9%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&lt;20% = Below | 40% = On | &gt;55%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Critical Vulnerability SLA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100% remediated &lt;72 jam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12%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&lt;80% = Below | 100% = On | 0 re-open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S2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ISO 27001 Control Readiness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95% controls implemented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12%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&lt;80% = Below | 95% = On | Audit Pass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S3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Shift-Left Security Score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&gt;80% vulns caught pre-prod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8%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&lt;60% = Below | 80% = On | &gt;90%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T1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Critical Path OKR Achievement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&gt;85% OKR delivered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8%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&lt;70% = Below | 85% = On | 100%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T2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DevSecOps Adoption Rate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100% team onboarded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5%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&lt;70% = Below | 100% = On | Self-serve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T3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Knowledge Capital Index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 runbook + 2 training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 = Below | Runbook done = On | Training delivered = Exceed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BOBOT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3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4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IMPLEMENTATION ROADMAP 2026</w:t>
            </w:r>
          </w:p>
        </w:tc>
      </w:tr>
    </w:tbl>
    <w:p>
      <w:pPr>
        <w:spacing w:before="200" w:after="100"/>
      </w:pPr>
    </w:p>
    <w:p>
      <w:pPr>
        <w:pStyle w:val="Heading2"/>
        <w:spacing w:before="16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Critical Path Timeline</w:t>
      </w:r>
    </w:p>
    <w:p>
      <w:pPr>
        <w:spacing w:before="60" w:after="14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Roadmap berikut memetakan kapan setiap inisiatif strategis diluncurkan untuk memastikan KPI dapat dicapai secara sistematis sepanjang tahun.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2506"/>
      </w:tblGrid>
      <w:t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Inisiatif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(Jan-Mar)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(Apr-Jun)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(Jul-Sep)</w:t>
            </w:r>
          </w:p>
        </w:tc>
        <w:tc>
          <w:tcPr>
            <w:tcW w:type="dxa" w:w="250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(Okt-Des)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CI/CD Maturity Upgrade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Audit pipeline saat ini, gap analysis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quality gates baru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Reach Level 3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Validasi Level 4, dokumentasi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DORA Metrics Baseline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Setup dashboard DORA di Jenkins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Mulai tracking Lead Time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Target medium performer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Target elite (&lt;1 hari)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ISO 27001 Control Implementation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Gap assessment, prioritize controls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50% controls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80% controls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Internal audit, 95% target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Vulnerability Management Program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Define SLA policy, triage backlog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Automate SAST/Trivy reporting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100% critical &lt;72 jam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Zero critical in prod, audit ready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Infisical Secrets Governance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Full migration secrets ke Infisical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Enforce policy via Gitleaks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Zero hardcoded secrets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Compliance report siap audit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Shift-Left Security Culture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Training security basics untuk dev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Embed security checkpoints di PR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Track shift-left score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&gt;80% vulns pre-prod achieved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Runbook &amp; Knowledge Base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Template runbook standar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 runbook selesai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 runbook selesai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Pertama training session delivered</w:t>
            </w:r>
          </w:p>
        </w:tc>
      </w:tr>
    </w:tbl>
    <w:p>
      <w:pPr>
        <w:spacing w:before="120" w:after="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Hijau = Eksekusi / Delivery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Kuning = Milestone / Review</w:t>
            </w:r>
          </w:p>
        </w:tc>
        <w:tc>
          <w:tcPr>
            <w:tcW w:type="dxa" w:w="33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Merah = Foundation / Setup</w:t>
            </w:r>
          </w:p>
        </w:tc>
      </w:tr>
    </w:tbl>
    <w:p>
      <w:pPr>
        <w:spacing w:before="200" w:after="4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4"/>
                <w:szCs w:val="24"/>
              </w:rPr>
              <w:t xml:space="preserve">"The goal of DevSecOps is not to slow things down —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4"/>
                <w:szCs w:val="24"/>
              </w:rPr>
              <w:t xml:space="preserve">it is to make the right things happen faster, safer, and by design."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AVP DevSecOps | Insurance &amp; Healthcare | 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0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|  Insurance &amp; Healthcare DevSecOps  	</w:t>
    </w:r>
    <w:r>
      <w:rPr>
        <w:rFonts w:ascii="Arial" w:cs="Arial" w:eastAsia="Arial" w:hAnsi="Arial"/>
        <w:b/>
        <w:bCs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KPI Framework | AVP DevSecOps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2026-03-05T12:49:32.294Z</dcterms:created>
  <dcterms:modified xsi:type="dcterms:W3CDTF">2026-03-05T12:49:32.294Z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