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  <w:jc w:val="center"/>
      </w:pPr>
      <w:r>
        <w:rPr>
          <w:b/>
          <w:bCs/>
          <w:sz w:val="32"/>
          <w:szCs w:val="32"/>
        </w:rPr>
        <w:t xml:space="preserve">PT EQUITY LIFE INDONESIA</w:t>
      </w:r>
    </w:p>
    <w:p>
      <w:pPr>
        <w:spacing w:after="240"/>
        <w:jc w:val="center"/>
      </w:pPr>
      <w:r>
        <w:rPr>
          <w:sz w:val="24"/>
          <w:szCs w:val="24"/>
        </w:rPr>
        <w:t xml:space="preserve">PT Equity Life Indonesia</w:t>
      </w:r>
    </w:p>
    <w:p>
      <w:pPr>
        <w:spacing w:after="1440"/>
        <w:jc w:val="center"/>
      </w:pPr>
      <w:r>
        <w:rPr>
          <w:sz w:val="22"/>
          <w:szCs w:val="22"/>
        </w:rPr>
        <w:t xml:space="preserve">Perusahaan Asuransi Jiwa</w:t>
      </w:r>
    </w:p>
    <w:p>
      <w:pPr>
        <w:spacing w:after="240" w:before="1440"/>
        <w:jc w:val="center"/>
      </w:pPr>
      <w:r>
        <w:rPr>
          <w:b/>
          <w:bCs/>
          <w:sz w:val="28"/>
          <w:szCs w:val="28"/>
        </w:rPr>
        <w:t xml:space="preserve">KEBIJAKAN KOMUNIKASI KEAMANAN INFORMASI</w:t>
      </w:r>
    </w:p>
    <w:p>
      <w:pPr>
        <w:spacing w:after="1440"/>
        <w:jc w:val="center"/>
      </w:pPr>
      <w:r>
        <w:rPr>
          <w:b/>
          <w:bCs/>
          <w:color w:val="1F4E78"/>
          <w:sz w:val="26"/>
          <w:szCs w:val="26"/>
        </w:rPr>
        <w:t xml:space="preserve">ISO 27001:2022</w:t>
      </w:r>
    </w:p>
    <w:p>
      <w:pPr>
        <w:spacing w:after="120" w:before="1440"/>
        <w:jc w:val="center"/>
      </w:pPr>
      <w:r>
        <w:rPr>
          <w:sz w:val="22"/>
          <w:szCs w:val="22"/>
        </w:rPr>
        <w:t xml:space="preserve">Versi: 1.0</w:t>
      </w:r>
    </w:p>
    <w:p>
      <w:pPr>
        <w:spacing w:after="120"/>
        <w:jc w:val="center"/>
      </w:pPr>
      <w:r>
        <w:rPr>
          <w:sz w:val="22"/>
          <w:szCs w:val="22"/>
        </w:rPr>
        <w:t xml:space="preserve">Tanggal Efektif: 01 Januari 2024</w:t>
      </w:r>
    </w:p>
    <w:p>
      <w:pPr>
        <w:spacing w:after="2880"/>
        <w:jc w:val="center"/>
      </w:pPr>
      <w:r>
        <w:rPr>
          <w:sz w:val="22"/>
          <w:szCs w:val="22"/>
        </w:rPr>
        <w:t xml:space="preserve">Status: Aktif</w:t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DAFTAR ISI</w:t>
      </w:r>
    </w:p>
    <w:p>
      <w:pPr>
        <w:spacing w:after="240"/>
      </w:pPr>
      <w:r>
        <w:t xml:space="preserve">1. Tujuan dan Ruang Lingkup</w:t>
      </w:r>
    </w:p>
    <w:p>
      <w:pPr>
        <w:spacing w:after="240"/>
      </w:pPr>
      <w:r>
        <w:t xml:space="preserve">2. Tanggung Jawab</w:t>
      </w:r>
    </w:p>
    <w:p>
      <w:pPr>
        <w:spacing w:after="240"/>
      </w:pPr>
      <w:r>
        <w:t xml:space="preserve">3. Kebijakan Umum</w:t>
      </w:r>
    </w:p>
    <w:p>
      <w:pPr>
        <w:spacing w:after="240"/>
      </w:pPr>
      <w:r>
        <w:t xml:space="preserve">4. Komunikasi Keamanan Informasi</w:t>
      </w:r>
    </w:p>
    <w:p>
      <w:pPr>
        <w:spacing w:after="240"/>
      </w:pPr>
      <w:r>
        <w:t xml:space="preserve">5. Chanel Komunikasi</w:t>
      </w:r>
    </w:p>
    <w:p>
      <w:pPr>
        <w:spacing w:after="240"/>
      </w:pPr>
      <w:r>
        <w:t xml:space="preserve">6. Pelaporan Insiden Keamanan</w:t>
      </w:r>
    </w:p>
    <w:p>
      <w:pPr>
        <w:spacing w:after="240"/>
      </w:pPr>
      <w:r>
        <w:t xml:space="preserve">7. Komunikasi Eksternal</w:t>
      </w:r>
    </w:p>
    <w:p>
      <w:pPr>
        <w:spacing w:after="240"/>
      </w:pPr>
      <w:r>
        <w:t xml:space="preserve">8. Pendokumentasian dan Audit</w:t>
      </w:r>
    </w:p>
    <w:p>
      <w:pPr>
        <w:spacing w:after="2880"/>
      </w:pPr>
      <w:r>
        <w:t xml:space="preserve">9. Review dan Revisi</w:t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1. TUJUAN DAN RUANG LINGKUP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1.1 Tujuan</w:t>
      </w:r>
    </w:p>
    <w:p>
      <w:pPr>
        <w:spacing w:after="240"/>
      </w:pPr>
      <w:r>
        <w:t xml:space="preserve">Kebijakan ini bertujuan untuk: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Menetapkan standar komunikasi keamanan informasi yang efektif di seluruh organisasi PT Equity Life Indonesia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Memastikan semua pihak berkepentingan (stakeholder) memahami tanggung jawab mereka terhadap keamanan informasi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Meningkatkan kesadaran keamanan informasi di kalangan karyawan dan mitra bisnis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Memfasilitasi pelaporan insiden keamanan secara transparan dan tepat waktu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Mematuhi persyaratan ISO 27001:2022 dan peraturan perundangan yang berlaku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1.2 Ruang Lingkup</w:t>
      </w:r>
    </w:p>
    <w:p>
      <w:pPr>
        <w:spacing w:after="240"/>
      </w:pPr>
      <w:r>
        <w:t xml:space="preserve">Kebijakan ini berlaku untuk: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Semua karyawan PT Equity Life Indonesia (tetap dan kontrak)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Semua direktur, manajer, dan pimpinan organisasi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Semua pihak yang memiliki akses ke informasi dan aset PT Equity Life Indonesia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Mitra bisnis, vendor, dan pihak ketiga yang mewakili organisasi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1.3 Pendefinisian Istilah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3"/>
        <w:gridCol w:w="651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Istilah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Definisi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Keamanan Informasi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Perlindungan informasi dari akses tidak sah, modifikasi, dan kehancuran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Stakeholder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Semua pihak yang berkepentingan dalam keamanan informasi organisasi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Insiden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Peristiwa atau tindakan yang menunjukkan ancaman terhadap keamanan informasi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Komunikasi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Proses penyampaian informasi kepada pihak yang berkepentingan</w:t>
            </w:r>
          </w:p>
        </w:tc>
      </w:tr>
    </w:tbl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2. TANGGUNG JAWAB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2.1 Dewan Direksi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Menetapkan visi dan misi keamanan informasi organisasi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Menyetujui kebijakan dan strategi keamanan informasi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Memastikan alokasi sumber daya yang cukup untuk implementasi keamanan informasi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2.2 Chief Information Security Officer (CISO)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Mengembangkan dan mengimplementasikan kebijakan keamanan informasi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Memimpin program komunikasi keamanan informasi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Mengkoordinasikan pelaporan insiden keamanan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Melaporkan status keamanan informasi kepada manajemen senior secara berkala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2.3 Kepala Departemen IT dan Keamanan Informasi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Memastikan penerapan kebijakan keamanan informasi di departemen mereka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Memfasilitasi pelatihan dan kesadaran keamanan informasi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Mengelola pelaporan insiden keamanan di bidang mereka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2.4 Semua Karyawan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Memahami dan mematuhi kebijakan keamanan informasi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Melaporkan setiap insiden keamanan atau dugaan ancaman keamanan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Berpartisipasi dalam pelatihan keamanan informasi yang disediakan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3. KEBIJAKAN UMUM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3.1 Prinsip Komunikasi Keamanan</w:t>
      </w:r>
    </w:p>
    <w:p>
      <w:pPr>
        <w:pStyle w:val="Heading3"/>
        <w:spacing w:after="120"/>
      </w:pPr>
      <w:r>
        <w:rPr>
          <w:b/>
          <w:bCs/>
        </w:rPr>
        <w:t xml:space="preserve">Transparansi</w:t>
      </w:r>
    </w:p>
    <w:p>
      <w:pPr>
        <w:spacing w:after="240"/>
      </w:pPr>
      <w:r>
        <w:t xml:space="preserve">Komunikasi keamanan informasi harus jujur, jelas, dan dapat dipertanggungjawabkan. Semua informasi tentang insiden keamanan harus dikomunikasikan secara terbuka kepada stakeholder yang relevan.</w:t>
      </w:r>
    </w:p>
    <w:p>
      <w:pPr>
        <w:pStyle w:val="Heading3"/>
        <w:spacing w:after="120"/>
      </w:pPr>
      <w:r>
        <w:rPr>
          <w:b/>
          <w:bCs/>
        </w:rPr>
        <w:t xml:space="preserve">Ketepatan Waktu</w:t>
      </w:r>
    </w:p>
    <w:p>
      <w:pPr>
        <w:spacing w:after="240"/>
      </w:pPr>
      <w:r>
        <w:t xml:space="preserve">Semua komunikasi keamanan harus dilakukan secara tepat waktu untuk memungkinkan tindakan pencegahan dan mitigasi yang cepat.</w:t>
      </w:r>
    </w:p>
    <w:p>
      <w:pPr>
        <w:pStyle w:val="Heading3"/>
        <w:spacing w:after="120"/>
      </w:pPr>
      <w:r>
        <w:rPr>
          <w:b/>
          <w:bCs/>
        </w:rPr>
        <w:t xml:space="preserve">Kerahasiaan</w:t>
      </w:r>
    </w:p>
    <w:p>
      <w:pPr>
        <w:spacing w:after="240"/>
      </w:pPr>
      <w:r>
        <w:t xml:space="preserve">Informasi sensitif terkait keamanan harus dikomunikasikan hanya kepada pihak yang berwenang dan melalui saluran yang aman.</w:t>
      </w:r>
    </w:p>
    <w:p>
      <w:pPr>
        <w:pStyle w:val="Heading3"/>
        <w:spacing w:after="120"/>
      </w:pPr>
      <w:r>
        <w:rPr>
          <w:b/>
          <w:bCs/>
        </w:rPr>
        <w:t xml:space="preserve">Akurasi</w:t>
      </w:r>
    </w:p>
    <w:p>
      <w:pPr>
        <w:spacing w:after="240"/>
      </w:pPr>
      <w:r>
        <w:t xml:space="preserve">Semua informasi yang dikomunikasikan harus akurat, lengkap, dan didasarkan pada fakta yang terverifikasi.</w:t>
      </w:r>
    </w:p>
    <w:p>
      <w:pPr>
        <w:pStyle w:val="Heading3"/>
        <w:spacing w:after="120"/>
      </w:pPr>
      <w:r>
        <w:rPr>
          <w:b/>
          <w:bCs/>
        </w:rPr>
        <w:t xml:space="preserve">Konsistensi</w:t>
      </w:r>
    </w:p>
    <w:p>
      <w:pPr>
        <w:spacing w:after="240"/>
      </w:pPr>
      <w:r>
        <w:t xml:space="preserve">Pesan keamanan harus konsisten di semua saluran komunikasi untuk menghindari kebingungan dan salah interpretasi.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3.2 Tingkat Kerahasiaan Informasi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573"/>
        <w:gridCol w:w="357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Tingkat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Deskripsi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Contoh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Informasi yang dapat dibagikan kepada publik tanpa batasan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Informasi umum perusahaan, kebijakan publik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Internal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Informasi hanya untuk karyawan organisasi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Pengumuman internal, kebijakan HR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Rahasia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Informasi penting yang hanya untuk pihak tertentu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keuangan, strategi bisnis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Sangat Rahasia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Informasi paling sensitif dengan akses sangat terbatas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pribadi nasabah, kredensial keamanan</w:t>
            </w:r>
          </w:p>
        </w:tc>
      </w:tr>
    </w:tbl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4. KOMUNIKASI KEAMANAN INFORMASI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4.1 Program Kesadaran Keamanan Informasi</w:t>
      </w:r>
    </w:p>
    <w:p>
      <w:pPr>
        <w:spacing w:after="120"/>
      </w:pPr>
      <w:r>
        <w:t xml:space="preserve">PT Equity Life Indonesia menyelenggarakan program kesadaran keamanan informasi yang komprehensif meliputi: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Pelatihan keamanan informasi untuk semua karyawan baru dalam masa orientasi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Pelatihan berkelanjutan minimal setahun sekali untuk semua karyawan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Email blast edukasi keamanan setiap bulan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Simulasi phishing untuk menguji kesadaran karyawan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Workshop khusus untuk departemen dengan risiko keamanan tinggi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4.2 Topik Komunikasi Keamanan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Kebijakan penggunaan media sosial dan komunikasi external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Pengelolaan kata sandi yang kuat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Identifikasi dan pencegahan phishing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Perlindungan data pribadi dan GDPR/peraturan privasi lokal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Keamanan bekerja dari rumah (Work from Home)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Penggunaan aplikasi dan perangkat yang aman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Prosedur incident reporting dan response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4.3 Target Audiens dan Pendekatan Komunikasi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Audiens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Pesan Kunci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Metode Komunikasi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Direksi &amp; Manajemen Senior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Risiko keamanan &amp; dampak bisnis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Laporan executive, meeting berkala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Karyawan 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Teknik keamanan &amp; best practices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teknis, workshop, webinar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Semua Karyawan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Kesadaran &amp; tanggung jawab individu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intranet, poster, training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&amp; 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Persyaratan keamanan kontrak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Perjanjian tertulis, audit</w:t>
            </w:r>
          </w:p>
        </w:tc>
      </w:tr>
    </w:tbl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5. CHANEL KOMUNIKASI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5.1 Saluran Komunikasi Internal</w:t>
      </w:r>
    </w:p>
    <w:p>
      <w:pPr>
        <w:pStyle w:val="Heading3"/>
        <w:spacing w:after="120"/>
      </w:pPr>
      <w:r>
        <w:rPr>
          <w:b/>
          <w:bCs/>
        </w:rPr>
        <w:t xml:space="preserve">Email Resmi</w:t>
      </w:r>
    </w:p>
    <w:p>
      <w:pPr>
        <w:spacing w:after="240"/>
      </w:pPr>
      <w:r>
        <w:t xml:space="preserve">Digunakan untuk komunikasi formal, pengumuman resmi, dan pelaporan insiden. Semua komunikasi keamanan yang sensitif harus melewati email terenkripsi.</w:t>
      </w:r>
    </w:p>
    <w:p>
      <w:pPr>
        <w:pStyle w:val="Heading3"/>
        <w:spacing w:after="120"/>
      </w:pPr>
      <w:r>
        <w:rPr>
          <w:b/>
          <w:bCs/>
        </w:rPr>
        <w:t xml:space="preserve">Intranet Perusahaan</w:t>
      </w:r>
    </w:p>
    <w:p>
      <w:pPr>
        <w:spacing w:after="240"/>
      </w:pPr>
      <w:r>
        <w:t xml:space="preserve">Platform untuk berbagi kebijakan, panduan, dan update keamanan informasi. Dapat diakses oleh semua karyawan yang berwenang.</w:t>
      </w:r>
    </w:p>
    <w:p>
      <w:pPr>
        <w:pStyle w:val="Heading3"/>
        <w:spacing w:after="120"/>
      </w:pPr>
      <w:r>
        <w:rPr>
          <w:b/>
          <w:bCs/>
        </w:rPr>
        <w:t xml:space="preserve">Meeting dan Workshop</w:t>
      </w:r>
    </w:p>
    <w:p>
      <w:pPr>
        <w:spacing w:after="240"/>
      </w:pPr>
      <w:r>
        <w:t xml:space="preserve">Diselenggarakan oleh departemen keamanan informasi untuk diskusi mendalam tentang topik keamanan tertentu.</w:t>
      </w:r>
    </w:p>
    <w:p>
      <w:pPr>
        <w:pStyle w:val="Heading3"/>
        <w:spacing w:after="120"/>
      </w:pPr>
      <w:r>
        <w:rPr>
          <w:b/>
          <w:bCs/>
        </w:rPr>
        <w:t xml:space="preserve">Sistem Ticketing Support IT</w:t>
      </w:r>
    </w:p>
    <w:p>
      <w:pPr>
        <w:spacing w:after="240"/>
      </w:pPr>
      <w:r>
        <w:t xml:space="preserve">Untuk pelaporan masalah keamanan teknis atau permintaan bantuan keamanan informasi.</w:t>
      </w:r>
    </w:p>
    <w:p>
      <w:pPr>
        <w:pStyle w:val="Heading3"/>
        <w:spacing w:after="120"/>
      </w:pPr>
      <w:r>
        <w:rPr>
          <w:b/>
          <w:bCs/>
        </w:rPr>
        <w:t xml:space="preserve">Platform Kolaborasi Internal</w:t>
      </w:r>
    </w:p>
    <w:p>
      <w:pPr>
        <w:spacing w:after="240"/>
      </w:pPr>
      <w:r>
        <w:t xml:space="preserve">Seperti Slack atau Microsoft Teams untuk komunikasi langsung dengan tim keamanan informasi.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5.2 Saluran Pelaporan Insiden</w:t>
      </w:r>
    </w:p>
    <w:p>
      <w:pPr>
        <w:pStyle w:val="Heading3"/>
        <w:spacing w:after="120"/>
      </w:pPr>
      <w:r>
        <w:rPr>
          <w:b/>
          <w:bCs/>
        </w:rPr>
        <w:t xml:space="preserve">Hotline Keamanan Informasi</w:t>
      </w:r>
    </w:p>
    <w:p>
      <w:pPr>
        <w:spacing w:after="240"/>
      </w:pPr>
      <w:r>
        <w:t xml:space="preserve">Nomor telepon khusus dan email (security@equitylifeid.com) yang tersedia 24/7 untuk pelaporan insiden keamanan urgent.</w:t>
      </w:r>
    </w:p>
    <w:p>
      <w:pPr>
        <w:pStyle w:val="Heading3"/>
        <w:spacing w:after="120"/>
      </w:pPr>
      <w:r>
        <w:rPr>
          <w:b/>
          <w:bCs/>
        </w:rPr>
        <w:t xml:space="preserve">Portal Online</w:t>
      </w:r>
    </w:p>
    <w:p>
      <w:pPr>
        <w:spacing w:after="240"/>
      </w:pPr>
      <w:r>
        <w:t xml:space="preserve">Portal pelaporan insiden di intranet dengan formulir terstandarisasi untuk dokumentasi yang lengkap.</w:t>
      </w:r>
    </w:p>
    <w:p>
      <w:pPr>
        <w:pStyle w:val="Heading3"/>
        <w:spacing w:after="120"/>
      </w:pPr>
      <w:r>
        <w:rPr>
          <w:b/>
          <w:bCs/>
        </w:rPr>
        <w:t xml:space="preserve">Laporan Langsung ke Manager</w:t>
      </w:r>
    </w:p>
    <w:p>
      <w:pPr>
        <w:spacing w:after="240"/>
      </w:pPr>
      <w:r>
        <w:t xml:space="preserve">Untuk insiden non-urgent yang dapat dilaporkan kepada manager departemen yang akan meneruskan ke tim keamanan.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6. PELAPORAN INSIDEN KEAMANAN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6.1 Jenis Insiden yang Harus Dilaporkan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Akses tidak sah ke sistem atau data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Pencurian atau kehilangan perangkat/dokumen yang berisi informasi sensitif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Upaya phishing atau social engineering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Malware atau virus terdeteksi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Pembocoran data tidak sengaja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Penyalahgunaan hak akses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Kegagalan sistem keamanan (firewall, antivirus, dll)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Aktivitas mencurigakan atau anomali pada sistem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6.2 Proses Pelaporan Insiden</w:t>
      </w:r>
    </w:p>
    <w:p>
      <w:pPr>
        <w:pStyle w:val="Heading3"/>
        <w:spacing w:after="120"/>
      </w:pPr>
      <w:r>
        <w:rPr>
          <w:b/>
          <w:bCs/>
        </w:rPr>
        <w:t xml:space="preserve">Langkah 1: Identifikasi</w:t>
      </w:r>
    </w:p>
    <w:p>
      <w:pPr>
        <w:spacing w:after="240"/>
      </w:pPr>
      <w:r>
        <w:t xml:space="preserve">Karyawan yang menemukan insiden harus segera mengidentifikasi jenis insiden dan tingkat urgensinya.</w:t>
      </w:r>
    </w:p>
    <w:p>
      <w:pPr>
        <w:pStyle w:val="Heading3"/>
        <w:spacing w:after="120"/>
      </w:pPr>
      <w:r>
        <w:rPr>
          <w:b/>
          <w:bCs/>
        </w:rPr>
        <w:t xml:space="preserve">Langkah 2: Pelaporan</w:t>
      </w:r>
    </w:p>
    <w:p>
      <w:pPr>
        <w:spacing w:after="240"/>
      </w:pPr>
      <w:r>
        <w:t xml:space="preserve">Laporan harus dibuat dalam waktu satu jam setelah insiden ditemukan melalui saluran yang tersedia.</w:t>
      </w:r>
    </w:p>
    <w:p>
      <w:pPr>
        <w:pStyle w:val="Heading3"/>
        <w:spacing w:after="120"/>
      </w:pPr>
      <w:r>
        <w:rPr>
          <w:b/>
          <w:bCs/>
        </w:rPr>
        <w:t xml:space="preserve">Langkah 3: Dokumentasi</w:t>
      </w:r>
    </w:p>
    <w:p>
      <w:pPr>
        <w:spacing w:after="240"/>
      </w:pPr>
      <w:r>
        <w:t xml:space="preserve">Semua detail insiden harus didokumentasikan termasuk waktu, lokasi, pihak yang terlibat, dan dampak potensial.</w:t>
      </w:r>
    </w:p>
    <w:p>
      <w:pPr>
        <w:pStyle w:val="Heading3"/>
        <w:spacing w:after="120"/>
      </w:pPr>
      <w:r>
        <w:rPr>
          <w:b/>
          <w:bCs/>
        </w:rPr>
        <w:t xml:space="preserve">Langkah 4: Investigasi</w:t>
      </w:r>
    </w:p>
    <w:p>
      <w:pPr>
        <w:spacing w:after="240"/>
      </w:pPr>
      <w:r>
        <w:t xml:space="preserve">Tim keamanan informasi akan melakukan investigasi dan menentukan cause root analysis (RCA).</w:t>
      </w:r>
    </w:p>
    <w:p>
      <w:pPr>
        <w:pStyle w:val="Heading3"/>
        <w:spacing w:after="120"/>
      </w:pPr>
      <w:r>
        <w:rPr>
          <w:b/>
          <w:bCs/>
        </w:rPr>
        <w:t xml:space="preserve">Langkah 5: Komunikasi Lanjutan</w:t>
      </w:r>
    </w:p>
    <w:p>
      <w:pPr>
        <w:spacing w:after="240"/>
      </w:pPr>
      <w:r>
        <w:t xml:space="preserve">Tim keamanan akan mengkomunikasikan hasil investigasi kepada pihak yang terlibat dan manajemen senior.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6.3 Waktu Respons Berdasarkan Tingkat Keparahan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63"/>
        <w:gridCol w:w="246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Tingkat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Deskripsi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Waktu Respons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Waktu Resolusi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Kritis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Dampak bisnis yang sangat besar, kerugian finansial langsung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menit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Tinggi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Dampak bisnis signifikan, potensi kerugian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jam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Sedang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Dampak bisnis terbatas, risiko menengah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jam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hari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Rendah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Dampak bisnis minimal atau tidak ada dampak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jam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minggu</w:t>
            </w:r>
          </w:p>
        </w:tc>
      </w:tr>
    </w:tbl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7. KOMUNIKASI EKSTERNAL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7.1 Komunikasi dengan Otoritas Regulasi</w:t>
      </w:r>
    </w:p>
    <w:p>
      <w:pPr>
        <w:spacing w:after="120"/>
      </w:pPr>
      <w:r>
        <w:t xml:space="preserve">Insiden keamanan tertentu yang memenuhi ambang batas harus dilaporkan kepada otoritas regulasi yang berwenang termasuk: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Otoritas Jasa Keuangan (OJK)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Badan Siber dan Sandi Negara (BSSN)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Otoritas Perlindungan Data Pribadi (jika terdapat data pribadi yang terkena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7.2 Komunikasi dengan Media dan Publik</w:t>
      </w:r>
    </w:p>
    <w:p>
      <w:pPr>
        <w:spacing w:after="240"/>
      </w:pPr>
      <w:r>
        <w:t xml:space="preserve">Semua komunikasi publik mengenai insiden keamanan harus disetujui oleh CISO dan Divisi Hubungan Masyarakat. Tujuan komunikasi adalah untuk menjaga kepercayaan pelanggan dan transparansi.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7.3 Komunikasi dengan Pelanggan</w:t>
      </w:r>
    </w:p>
    <w:p>
      <w:pPr>
        <w:spacing w:after="120"/>
      </w:pPr>
      <w:r>
        <w:t xml:space="preserve">Jika insiden keamanan mengakibatkan kompromis data pelanggan, pemberitahuan kepada pelanggan yang terkena harus dilakukan dalam waktu yang ditentukan oleh regulasi dengan informasi: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Deskripsi insiden dan data apa yang dikompromis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Langkah-langkah yang diambil untuk mitigasi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Tindakan rekomendasi bagi pelanggan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7.4 Komunikasi dengan Mitra Bisnis dan Vendor</w:t>
      </w:r>
    </w:p>
    <w:p>
      <w:pPr>
        <w:spacing w:after="240"/>
      </w:pPr>
      <w:r>
        <w:t xml:space="preserve">Komunikasi keamanan dengan vendor dan mitra bisnis harus melalui saluran formal tertulis dan mencakup kewajiban keamanan informasi sebagaimana diatur dalam perjanjian kontrak.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8. PENDOKUMENTASIAN DAN AUDIT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8.1 Pendokumentasian</w:t>
      </w:r>
    </w:p>
    <w:p>
      <w:pPr>
        <w:spacing w:after="120"/>
      </w:pPr>
      <w:r>
        <w:t xml:space="preserve">Semua komunikasi keamanan informasi harus didokumentasikan dan disimpan dalam sistem yang aman, mencakup: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Laporan insiden dan hasil investigasi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Rekaman pelatihan dan kesadaran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Komunikasi dengan regulator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Hasil audit keamanan informasi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8.2 Audit dan Compliance Checking</w:t>
      </w:r>
    </w:p>
    <w:p>
      <w:pPr>
        <w:spacing w:after="120"/>
      </w:pPr>
      <w:r>
        <w:t xml:space="preserve">Tim audit internal akan melakukan pemeriksaan berkala terhadap kepatuhan kebijakan komunikasi keamanan informasi dengan frekuensi: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Audit internal tahunan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Pemeriksaan spot berkala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Audit eksternal oleh pihak ketiga independen sesuai kebutuhan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9. REVIEW DAN REVISI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9.1 Jadwal Review</w:t>
      </w:r>
    </w:p>
    <w:p>
      <w:pPr>
        <w:spacing w:after="240"/>
      </w:pPr>
      <w:r>
        <w:t xml:space="preserve">Kebijakan ini akan direview minimal setahun sekali atau lebih sering jika terjadi: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Perubahan signifikan dalam lanskap ancaman keamanan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Perubahan peraturan atau persyaratan kepatuhan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Perubahan struktur organisasi atau sistem IT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Pembelajaran dari insiden keamanan atau audit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9.2 Proses Revisi</w:t>
      </w:r>
    </w:p>
    <w:p>
      <w:pPr>
        <w:spacing w:after="240"/>
      </w:pPr>
      <w:r>
        <w:t xml:space="preserve">Revisi kebijakan dilakukan melalui proses formal yang melibatkan CISO, tim keamanan informasi, dan persetujuan dari Dewan Direksi. Semua revisi didokumentasikan dengan versi dan tanggal efektif yang jelas.</w:t>
      </w:r>
    </w:p>
    <w:p>
      <w:pPr>
        <w:spacing w:after="240"/>
      </w:pPr>
      <w:r>
        <w:t xml:space="preserve"/>
      </w:r>
    </w:p>
    <w:p>
      <w:pPr>
        <w:pBdr>
          <w:top w:val="single" w:color="1F4E78" w:sz="6"/>
        </w:pBdr>
        <w:spacing w:after="120" w:before="240"/>
      </w:pPr>
      <w:r>
        <w:rPr>
          <w:b/>
          <w:bCs/>
        </w:rPr>
        <w:t xml:space="preserve">PT EQUITY LIFE INDONESIA</w:t>
      </w:r>
    </w:p>
    <w:p>
      <w:pPr>
        <w:spacing w:after="120"/>
      </w:pPr>
      <w:r>
        <w:t xml:space="preserve">Dokumen ini adalah properti rahasia PT Equity Life Indonesia</w:t>
      </w:r>
    </w:p>
    <w:p>
      <w:pPr>
        <w:spacing w:after="120"/>
      </w:pPr>
      <w:r>
        <w:t xml:space="preserve">Versi: 1.0 | Tanggal Efektif: 01 Januari 2024</w:t>
      </w:r>
    </w:p>
    <w:p>
      <w:pPr>
        <w:spacing w:after="120"/>
      </w:pPr>
      <w:r>
        <w:t xml:space="preserve">Disetujui oleh: Dewan Direksi | Tanggal Persetujuan: 01 Januari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2026-03-14T13:20:36.099Z</dcterms:created>
  <dcterms:modified xsi:type="dcterms:W3CDTF">2026-03-14T13:20:36.100Z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