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3269"/>
        <w:spacing w:before="0" w:after="0"/>
        <w:jc w:val="left"/>
      </w:pPr>
      <w:r>
        <w:rPr>
          <w:b/>
          <w:color w:val="FFFFFF"/>
          <w:sz w:val="22"/>
        </w:rPr>
        <w:t xml:space="preserve">  PT EQUITY LIFE INDONESIA</w:t>
      </w:r>
    </w:p>
    <w:p/>
    <w:p/>
    <w:p>
      <w:pPr>
        <w:jc w:val="center"/>
      </w:pPr>
      <w:r>
        <w:rPr>
          <w:b/>
          <w:color w:val="007A8A"/>
          <w:sz w:val="32"/>
        </w:rPr>
        <w:t>MODUL 2</w:t>
      </w:r>
    </w:p>
    <w:p>
      <w:pPr>
        <w:spacing w:before="240"/>
        <w:jc w:val="center"/>
      </w:pPr>
      <w:r>
        <w:rPr>
          <w:b/>
          <w:color w:val="00326B"/>
          <w:sz w:val="56"/>
        </w:rPr>
        <w:t>INFORMASI YANG HARUS DIJAGA</w:t>
      </w:r>
    </w:p>
    <w:p>
      <w:pPr>
        <w:jc w:val="center"/>
      </w:pPr>
      <w:r>
        <w:rPr>
          <w:color w:val="007A8A"/>
          <w:sz w:val="36"/>
        </w:rPr>
        <w:t>&amp; Ancaman Cybersecurity yang Mengintai</w:t>
      </w:r>
    </w:p>
    <w:p/>
    <w:p/>
    <w:p>
      <w:pPr>
        <w:pBdr>
          <w:bottom w:val="single" w:sz="12" w:color="007A8A"/>
        </w:pBdr>
      </w:pPr>
    </w:p>
    <w:p/>
    <w:p>
      <w:pPr>
        <w:jc w:val="center"/>
      </w:pPr>
      <w:r>
        <w:rPr>
          <w:i/>
          <w:color w:val="1A1A2E"/>
          <w:sz w:val="26"/>
        </w:rPr>
        <w:t>"Kenali informasi berhargamu — sebelum orang lain yang menemukannya"</w:t>
      </w:r>
    </w:p>
    <w:p/>
    <w:p/>
    <w:p/>
    <w:p/>
    <w:p/>
    <w:p/>
    <w:p/>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tcPr>
          <w:p>
            <w:pPr>
              <w:jc w:val="left"/>
            </w:pPr>
            <w:r>
              <w:rPr>
                <w:color w:val="555555"/>
                <w:sz w:val="20"/>
              </w:rPr>
              <w:t>Departemen IT - Information Security</w:t>
              <w:br/>
              <w:t>PT Equity Life Indonesia</w:t>
            </w:r>
          </w:p>
        </w:tc>
        <w:tc>
          <w:tcPr>
            <w:tcW w:type="dxa" w:w="4536"/>
          </w:tcPr>
          <w:p>
            <w:pPr>
              <w:jc w:val="right"/>
            </w:pPr>
            <w:r>
              <w:rPr>
                <w:color w:val="555555"/>
                <w:sz w:val="20"/>
              </w:rPr>
              <w:t>Tahun 2025</w:t>
              <w:br/>
              <w:t>Versi 1.0</w:t>
            </w:r>
          </w:p>
        </w:tc>
      </w:tr>
    </w:tbl>
    <w:p>
      <w:r>
        <w:br w:type="page"/>
      </w:r>
    </w:p>
    <w:p>
      <w:pPr>
        <w:pStyle w:val="Heading1"/>
      </w:pPr>
      <w:r>
        <w:rPr>
          <w:b/>
          <w:color w:val="00326B"/>
          <w:sz w:val="40"/>
        </w:rPr>
        <w:t>1. Informasi Apa Saja yang Harus Kita Jaga?</w:t>
      </w:r>
    </w:p>
    <w:p>
      <w:pPr>
        <w:pBdr>
          <w:bottom w:val="single" w:sz="6" w:space="1" w:color="007A8A"/>
        </w:pBdr>
        <w:spacing w:after="80"/>
      </w:pPr>
    </w:p>
    <w:p>
      <w:pPr>
        <w:spacing w:before="0" w:after="200"/>
        <w:jc w:val="both"/>
      </w:pPr>
      <w:r>
        <w:rPr>
          <w:b w:val="0"/>
          <w:sz w:val="22"/>
        </w:rPr>
        <w:t>Sebagai perusahaan asuransi jiwa, PT Equity Life Indonesia mengelola beragam jenis informasi sensitif setiap harinya. Memahami jenis-jenis informasi ini adalah langkah pertama dalam melindunginya. Secara umum, informasi yang kita kelola terbagi menjadi empat kategori utama berdasarkan tingkat sensitifitasnya.</w:t>
      </w:r>
    </w:p>
    <w:p>
      <w:pPr>
        <w:shd w:val="clear" w:color="auto" w:fill="C0392B"/>
        <w:spacing w:before="160" w:after="0"/>
        <w:jc w:val="left"/>
      </w:pPr>
      <w:r>
        <w:rPr>
          <w:b/>
          <w:color w:val="FFFFFF"/>
          <w:sz w:val="24"/>
        </w:rPr>
        <w:t xml:space="preserve">  ■  SANGAT RAHASIA</w:t>
      </w:r>
    </w:p>
    <w:p>
      <w:pPr>
        <w:shd w:val="clear" w:color="auto" w:fill="F5F5F5"/>
        <w:spacing w:before="0" w:after="0"/>
        <w:ind w:left="283"/>
        <w:jc w:val="both"/>
      </w:pPr>
      <w:r>
        <w:rPr>
          <w:i/>
          <w:sz w:val="20"/>
        </w:rPr>
        <w:t>Informasi tertinggi yang jika bocor dapat menyebabkan kerugian sangat besar bagi perusahaan atau nasabah.</w:t>
      </w:r>
    </w:p>
    <w:p>
      <w:pPr>
        <w:shd w:val="clear" w:color="auto" w:fill="F5F5F5"/>
        <w:spacing w:before="0" w:after="0"/>
        <w:ind w:left="283"/>
      </w:pPr>
      <w:r>
        <w:rPr>
          <w:b/>
          <w:sz w:val="20"/>
        </w:rPr>
        <w:t xml:space="preserve">Contoh: </w:t>
      </w:r>
      <w:r>
        <w:rPr>
          <w:sz w:val="20"/>
        </w:rPr>
        <w:t>Data medis/kesehatan nasabah | Password sistem kritikal | Kunci enkripsi | Rencana strategis bisnis | Data investigasi fraud</w:t>
      </w:r>
    </w:p>
    <w:p/>
    <w:p>
      <w:pPr>
        <w:shd w:val="clear" w:color="auto" w:fill="E8860A"/>
        <w:spacing w:before="160" w:after="0"/>
        <w:jc w:val="left"/>
      </w:pPr>
      <w:r>
        <w:rPr>
          <w:b/>
          <w:color w:val="FFFFFF"/>
          <w:sz w:val="24"/>
        </w:rPr>
        <w:t xml:space="preserve">  ■  RAHASIA</w:t>
      </w:r>
    </w:p>
    <w:p>
      <w:pPr>
        <w:shd w:val="clear" w:color="auto" w:fill="F5F5F5"/>
        <w:spacing w:before="0" w:after="0"/>
        <w:ind w:left="283"/>
        <w:jc w:val="both"/>
      </w:pPr>
      <w:r>
        <w:rPr>
          <w:i/>
          <w:sz w:val="20"/>
        </w:rPr>
        <w:t>Informasi yang bersifat konfidensial dan hanya boleh diakses oleh pihak yang berwenang dalam perusahaan.</w:t>
      </w:r>
    </w:p>
    <w:p>
      <w:pPr>
        <w:shd w:val="clear" w:color="auto" w:fill="F5F5F5"/>
        <w:spacing w:before="0" w:after="0"/>
        <w:ind w:left="283"/>
      </w:pPr>
      <w:r>
        <w:rPr>
          <w:b/>
          <w:sz w:val="20"/>
        </w:rPr>
        <w:t xml:space="preserve">Contoh: </w:t>
      </w:r>
      <w:r>
        <w:rPr>
          <w:sz w:val="20"/>
        </w:rPr>
        <w:t>Data pribadi nasabah (NIK, KTP, NPWP) | Data polis dan manfaat asuransi | Laporan keuangan internal | Data gaji karyawan | Kontrak dan perjanjian bisnis</w:t>
      </w:r>
    </w:p>
    <w:p/>
    <w:p>
      <w:pPr>
        <w:shd w:val="clear" w:color="auto" w:fill="007A8A"/>
        <w:spacing w:before="160" w:after="0"/>
        <w:jc w:val="left"/>
      </w:pPr>
      <w:r>
        <w:rPr>
          <w:b/>
          <w:color w:val="FFFFFF"/>
          <w:sz w:val="24"/>
        </w:rPr>
        <w:t xml:space="preserve">  ■  INTERNAL</w:t>
      </w:r>
    </w:p>
    <w:p>
      <w:pPr>
        <w:shd w:val="clear" w:color="auto" w:fill="F5F5F5"/>
        <w:spacing w:before="0" w:after="0"/>
        <w:ind w:left="283"/>
        <w:jc w:val="both"/>
      </w:pPr>
      <w:r>
        <w:rPr>
          <w:i/>
          <w:sz w:val="20"/>
        </w:rPr>
        <w:t>Informasi untuk penggunaan internal perusahaan yang tidak boleh dibagikan kepada publik.</w:t>
      </w:r>
    </w:p>
    <w:p>
      <w:pPr>
        <w:shd w:val="clear" w:color="auto" w:fill="F5F5F5"/>
        <w:spacing w:before="0" w:after="0"/>
        <w:ind w:left="283"/>
      </w:pPr>
      <w:r>
        <w:rPr>
          <w:b/>
          <w:sz w:val="20"/>
        </w:rPr>
        <w:t xml:space="preserve">Contoh: </w:t>
      </w:r>
      <w:r>
        <w:rPr>
          <w:sz w:val="20"/>
        </w:rPr>
        <w:t>Prosedur operasional standar (SOP) | Data internal karyawan | Strategi pemasaran internal | Laporan meeting internal | Panduan teknis sistem</w:t>
      </w:r>
    </w:p>
    <w:p/>
    <w:p>
      <w:pPr>
        <w:shd w:val="clear" w:color="auto" w:fill="2E7D32"/>
        <w:spacing w:before="160" w:after="0"/>
        <w:jc w:val="left"/>
      </w:pPr>
      <w:r>
        <w:rPr>
          <w:b/>
          <w:color w:val="FFFFFF"/>
          <w:sz w:val="24"/>
        </w:rPr>
        <w:t xml:space="preserve">  ■  PUBLIK</w:t>
      </w:r>
    </w:p>
    <w:p>
      <w:pPr>
        <w:shd w:val="clear" w:color="auto" w:fill="F5F5F5"/>
        <w:spacing w:before="0" w:after="0"/>
        <w:ind w:left="283"/>
        <w:jc w:val="both"/>
      </w:pPr>
      <w:r>
        <w:rPr>
          <w:i/>
          <w:sz w:val="20"/>
        </w:rPr>
        <w:t>Informasi yang boleh dibagikan kepada publik dan telah disetujui manajemen untuk dipublikasikan.</w:t>
      </w:r>
    </w:p>
    <w:p>
      <w:pPr>
        <w:shd w:val="clear" w:color="auto" w:fill="F5F5F5"/>
        <w:spacing w:before="0" w:after="0"/>
        <w:ind w:left="283"/>
      </w:pPr>
      <w:r>
        <w:rPr>
          <w:b/>
          <w:sz w:val="20"/>
        </w:rPr>
        <w:t xml:space="preserve">Contoh: </w:t>
      </w:r>
      <w:r>
        <w:rPr>
          <w:sz w:val="20"/>
        </w:rPr>
        <w:t>Informasi produk asuransi yang sudah dipublikasi | Laporan tahunan yang sudah dirilis | Konten website resmi | Press release perusahaan</w:t>
      </w:r>
    </w:p>
    <w:p/>
    <w:p>
      <w:r>
        <w:br w:type="page"/>
      </w:r>
    </w:p>
    <w:p>
      <w:pPr>
        <w:pStyle w:val="Heading1"/>
      </w:pPr>
      <w:r>
        <w:rPr>
          <w:b/>
          <w:color w:val="00326B"/>
          <w:sz w:val="40"/>
        </w:rPr>
        <w:t>2. Perlindungan Data Pribadi Nasabah</w:t>
      </w:r>
    </w:p>
    <w:p>
      <w:pPr>
        <w:pBdr>
          <w:bottom w:val="single" w:sz="6" w:space="1" w:color="007A8A"/>
        </w:pBdr>
        <w:spacing w:after="80"/>
      </w:pPr>
    </w:p>
    <w:p>
      <w:pPr>
        <w:spacing w:before="0" w:after="160"/>
        <w:jc w:val="both"/>
      </w:pPr>
      <w:r>
        <w:rPr>
          <w:b w:val="0"/>
          <w:sz w:val="22"/>
        </w:rPr>
        <w:t>Sebagai perusahaan asuransi, kita dipercaya oleh nasabah untuk menjaga data pribadi mereka. Data ini bukan hanya aset bisnis—ini adalah kepercayaan yang diberikan nasabah kepada kita. Melindungi data nasabah bukan pilihan, melainkan kewajiban hukum dan etis.</w:t>
      </w:r>
    </w:p>
    <w:p>
      <w:pPr>
        <w:pStyle w:val="Heading2"/>
      </w:pPr>
      <w:r>
        <w:rPr>
          <w:b/>
          <w:color w:val="007A8A"/>
          <w:sz w:val="30"/>
        </w:rPr>
        <w:t>Jenis Data Pribadi Nasabah yang Kita Kelola</w:t>
      </w:r>
    </w:p>
    <w:tbl>
      <w:tblPr>
        <w:tblStyle w:val="TableGrid"/>
        <w:tblW w:type="auto" w:w="0"/>
        <w:tblLook w:firstColumn="1" w:firstRow="1" w:lastColumn="0" w:lastRow="0" w:noHBand="0" w:noVBand="1" w:val="04A0"/>
      </w:tblPr>
      <w:tblGrid>
        <w:gridCol w:w="4536"/>
        <w:gridCol w:w="4536"/>
      </w:tblGrid>
      <w:tr>
        <w:tc>
          <w:tcPr>
            <w:tcW w:type="dxa" w:w="4536"/>
            <w:shd w:val="clear" w:color="auto" w:fill="003269"/>
          </w:tcPr>
          <w:p>
            <w:pPr>
              <w:spacing w:before="80" w:after="80"/>
            </w:pPr>
            <w:r>
              <w:rPr>
                <w:b/>
                <w:color w:val="FFFFFF"/>
                <w:sz w:val="22"/>
              </w:rPr>
              <w:t>Data Identitas</w:t>
            </w:r>
          </w:p>
          <w:p>
            <w:pPr>
              <w:spacing w:after="40"/>
              <w:ind w:left="283"/>
            </w:pPr>
            <w:r>
              <w:rPr>
                <w:color w:val="F0F0F0"/>
                <w:sz w:val="20"/>
              </w:rPr>
              <w:t>•  Nama lengkap, tanggal dan tempat lahir</w:t>
            </w:r>
          </w:p>
          <w:p>
            <w:pPr>
              <w:spacing w:after="40"/>
              <w:ind w:left="283"/>
            </w:pPr>
            <w:r>
              <w:rPr>
                <w:color w:val="F0F0F0"/>
                <w:sz w:val="20"/>
              </w:rPr>
              <w:t>•  Nomor KTP / NIK / Paspor / SIM</w:t>
            </w:r>
          </w:p>
          <w:p>
            <w:pPr>
              <w:spacing w:after="40"/>
              <w:ind w:left="283"/>
            </w:pPr>
            <w:r>
              <w:rPr>
                <w:color w:val="F0F0F0"/>
                <w:sz w:val="20"/>
              </w:rPr>
              <w:t>•  NPWP (Nomor Pokok Wajib Pajak)</w:t>
            </w:r>
          </w:p>
          <w:p>
            <w:pPr>
              <w:spacing w:after="40"/>
              <w:ind w:left="283"/>
            </w:pPr>
            <w:r>
              <w:rPr>
                <w:color w:val="F0F0F0"/>
                <w:sz w:val="20"/>
              </w:rPr>
              <w:t>•  Foto dan tanda tangan</w:t>
            </w:r>
          </w:p>
        </w:tc>
        <w:tc>
          <w:tcPr>
            <w:tcW w:type="dxa" w:w="4536"/>
            <w:shd w:val="clear" w:color="auto" w:fill="007A8A"/>
          </w:tcPr>
          <w:p>
            <w:pPr>
              <w:spacing w:before="80" w:after="80"/>
            </w:pPr>
            <w:r>
              <w:rPr>
                <w:b/>
                <w:color w:val="FFFFFF"/>
                <w:sz w:val="22"/>
              </w:rPr>
              <w:t>Data Kontak</w:t>
            </w:r>
          </w:p>
          <w:p>
            <w:pPr>
              <w:spacing w:after="40"/>
              <w:ind w:left="283"/>
            </w:pPr>
            <w:r>
              <w:rPr>
                <w:color w:val="F0F0F0"/>
                <w:sz w:val="20"/>
              </w:rPr>
              <w:t>•  Alamat rumah / domisili</w:t>
            </w:r>
          </w:p>
          <w:p>
            <w:pPr>
              <w:spacing w:after="40"/>
              <w:ind w:left="283"/>
            </w:pPr>
            <w:r>
              <w:rPr>
                <w:color w:val="F0F0F0"/>
                <w:sz w:val="20"/>
              </w:rPr>
              <w:t>•  Nomor telepon (HP dan rumah)</w:t>
            </w:r>
          </w:p>
          <w:p>
            <w:pPr>
              <w:spacing w:after="40"/>
              <w:ind w:left="283"/>
            </w:pPr>
            <w:r>
              <w:rPr>
                <w:color w:val="F0F0F0"/>
                <w:sz w:val="20"/>
              </w:rPr>
              <w:t>•  Alamat email</w:t>
            </w:r>
          </w:p>
          <w:p>
            <w:pPr>
              <w:spacing w:after="40"/>
              <w:ind w:left="283"/>
            </w:pPr>
            <w:r>
              <w:rPr>
                <w:color w:val="F0F0F0"/>
                <w:sz w:val="20"/>
              </w:rPr>
              <w:t>•  Media sosial yang terdaftar</w:t>
            </w:r>
          </w:p>
        </w:tc>
      </w:tr>
      <w:tr>
        <w:tc>
          <w:tcPr>
            <w:tcW w:type="dxa" w:w="4536"/>
            <w:shd w:val="clear" w:color="auto" w:fill="E8860A"/>
          </w:tcPr>
          <w:p>
            <w:pPr>
              <w:spacing w:before="80" w:after="80"/>
            </w:pPr>
            <w:r>
              <w:rPr>
                <w:b/>
                <w:color w:val="FFFFFF"/>
                <w:sz w:val="22"/>
              </w:rPr>
              <w:t>Data Finansial</w:t>
            </w:r>
          </w:p>
          <w:p>
            <w:pPr>
              <w:spacing w:after="40"/>
              <w:ind w:left="283"/>
            </w:pPr>
            <w:r>
              <w:rPr>
                <w:color w:val="F0F0F0"/>
                <w:sz w:val="20"/>
              </w:rPr>
              <w:t>•  Rekening bank dan informasi pembayaran premi</w:t>
            </w:r>
          </w:p>
          <w:p>
            <w:pPr>
              <w:spacing w:after="40"/>
              <w:ind w:left="283"/>
            </w:pPr>
            <w:r>
              <w:rPr>
                <w:color w:val="F0F0F0"/>
                <w:sz w:val="20"/>
              </w:rPr>
              <w:t>•  Penghasilan dan aset keuangan</w:t>
            </w:r>
          </w:p>
          <w:p>
            <w:pPr>
              <w:spacing w:after="40"/>
              <w:ind w:left="283"/>
            </w:pPr>
            <w:r>
              <w:rPr>
                <w:color w:val="F0F0F0"/>
                <w:sz w:val="20"/>
              </w:rPr>
              <w:t>•  Informasi hutang dan kewajiban finansial</w:t>
            </w:r>
          </w:p>
          <w:p>
            <w:pPr>
              <w:spacing w:after="40"/>
              <w:ind w:left="283"/>
            </w:pPr>
            <w:r>
              <w:rPr>
                <w:color w:val="F0F0F0"/>
                <w:sz w:val="20"/>
              </w:rPr>
              <w:t>•  Portofolio investasi (produk unitlink)</w:t>
            </w:r>
          </w:p>
        </w:tc>
        <w:tc>
          <w:tcPr>
            <w:tcW w:type="dxa" w:w="4536"/>
            <w:shd w:val="clear" w:color="auto" w:fill="C0392B"/>
          </w:tcPr>
          <w:p>
            <w:pPr>
              <w:spacing w:before="80" w:after="80"/>
            </w:pPr>
            <w:r>
              <w:rPr>
                <w:b/>
                <w:color w:val="FFFFFF"/>
                <w:sz w:val="22"/>
              </w:rPr>
              <w:t>Data Kesehatan</w:t>
            </w:r>
          </w:p>
          <w:p>
            <w:pPr>
              <w:spacing w:after="40"/>
              <w:ind w:left="283"/>
            </w:pPr>
            <w:r>
              <w:rPr>
                <w:color w:val="F0F0F0"/>
                <w:sz w:val="20"/>
              </w:rPr>
              <w:t>•  Riwayat penyakit dan kondisi medis</w:t>
            </w:r>
          </w:p>
          <w:p>
            <w:pPr>
              <w:spacing w:after="40"/>
              <w:ind w:left="283"/>
            </w:pPr>
            <w:r>
              <w:rPr>
                <w:color w:val="F0F0F0"/>
                <w:sz w:val="20"/>
              </w:rPr>
              <w:t>•  Riwayat pengobatan dan rawat inap</w:t>
            </w:r>
          </w:p>
          <w:p>
            <w:pPr>
              <w:spacing w:after="40"/>
              <w:ind w:left="283"/>
            </w:pPr>
            <w:r>
              <w:rPr>
                <w:color w:val="F0F0F0"/>
                <w:sz w:val="20"/>
              </w:rPr>
              <w:t>•  Hasil pemeriksaan kesehatan (medical check-up)</w:t>
            </w:r>
          </w:p>
          <w:p>
            <w:pPr>
              <w:spacing w:after="40"/>
              <w:ind w:left="283"/>
            </w:pPr>
            <w:r>
              <w:rPr>
                <w:color w:val="F0F0F0"/>
                <w:sz w:val="20"/>
              </w:rPr>
              <w:t>•  Informasi keluarga terkait kesehatan</w:t>
            </w:r>
          </w:p>
        </w:tc>
      </w:tr>
    </w:tbl>
    <w:p/>
    <w:p>
      <w:pPr>
        <w:pStyle w:val="Heading2"/>
      </w:pPr>
      <w:r>
        <w:rPr>
          <w:b/>
          <w:color w:val="007A8A"/>
          <w:sz w:val="30"/>
        </w:rPr>
        <w:t>Aturan Emas Penanganan Data Nasabah</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1A8C4E"/>
            <w:shd w:val="clear" w:color="auto" w:fill="E8F5E9"/>
            <w:shd w:val="clear" w:color="auto" w:fill="E8F5E9"/>
            <w:shd w:val="clear" w:color="auto" w:fill="E8F5E9"/>
            <w:shd w:val="clear" w:color="auto" w:fill="E8F5E9"/>
            <w:shd w:val="clear" w:color="auto" w:fill="E8F5E9"/>
            <w:shd w:val="clear" w:color="auto" w:fill="E8F5E9"/>
          </w:tcPr>
          <w:p>
            <w:pPr>
              <w:spacing w:before="80" w:after="80"/>
              <w:jc w:val="center"/>
            </w:pPr>
            <w:r>
              <w:rPr>
                <w:b/>
                <w:color w:val="FFFFFF"/>
                <w:sz w:val="24"/>
              </w:rPr>
              <w:t xml:space="preserve">  YANG HARUS DILAKUKAN</w:t>
            </w:r>
          </w:p>
          <w:p>
            <w:pPr>
              <w:spacing w:after="60"/>
              <w:ind w:left="283"/>
            </w:pPr>
            <w:r>
              <w:rPr>
                <w:color w:val="1A5C2E"/>
                <w:sz w:val="20"/>
              </w:rPr>
              <w:t>✔  Akses data nasabah hanya untuk keperluan pekerjaan yang sah</w:t>
            </w:r>
          </w:p>
          <w:p>
            <w:pPr>
              <w:spacing w:after="60"/>
              <w:ind w:left="283"/>
            </w:pPr>
            <w:r>
              <w:rPr>
                <w:color w:val="1A5C2E"/>
                <w:sz w:val="20"/>
              </w:rPr>
              <w:t>✔  Simpan data nasabah di sistem yang telah disetujui IT</w:t>
            </w:r>
          </w:p>
          <w:p>
            <w:pPr>
              <w:spacing w:after="60"/>
              <w:ind w:left="283"/>
            </w:pPr>
            <w:r>
              <w:rPr>
                <w:color w:val="1A5C2E"/>
                <w:sz w:val="20"/>
              </w:rPr>
              <w:t>✔  Enkripsi file berisi data nasabah sebelum dikirim via email</w:t>
            </w:r>
          </w:p>
          <w:p>
            <w:pPr>
              <w:spacing w:after="60"/>
              <w:ind w:left="283"/>
            </w:pPr>
            <w:r>
              <w:rPr>
                <w:color w:val="1A5C2E"/>
                <w:sz w:val="20"/>
              </w:rPr>
              <w:t>✔  Tutup/lock aplikasi yang berisi data nasabah saat tidak digunakan</w:t>
            </w:r>
          </w:p>
          <w:p>
            <w:pPr>
              <w:spacing w:after="60"/>
              <w:ind w:left="283"/>
            </w:pPr>
            <w:r>
              <w:rPr>
                <w:color w:val="1A5C2E"/>
                <w:sz w:val="20"/>
              </w:rPr>
              <w:t>✔  Laporkan jika menemukan data nasabah yang terekspos</w:t>
            </w:r>
          </w:p>
          <w:p>
            <w:pPr>
              <w:spacing w:after="60"/>
              <w:ind w:left="283"/>
            </w:pPr>
            <w:r>
              <w:rPr>
                <w:color w:val="1A5C2E"/>
                <w:sz w:val="20"/>
              </w:rPr>
              <w:t>✔  Ikuti prosedur penanganan data sesuai SOP yang berlaku</w:t>
            </w:r>
          </w:p>
        </w:tc>
        <w:tc>
          <w:tcPr>
            <w:tcW w:type="dxa" w:w="4536"/>
            <w:shd w:val="clear" w:color="auto" w:fill="C0392B"/>
            <w:shd w:val="clear" w:color="auto" w:fill="FDEEEC"/>
            <w:shd w:val="clear" w:color="auto" w:fill="FDEEEC"/>
            <w:shd w:val="clear" w:color="auto" w:fill="FDEEEC"/>
            <w:shd w:val="clear" w:color="auto" w:fill="FDEEEC"/>
            <w:shd w:val="clear" w:color="auto" w:fill="FDEEEC"/>
            <w:shd w:val="clear" w:color="auto" w:fill="FDEEEC"/>
          </w:tcPr>
          <w:p>
            <w:pPr>
              <w:spacing w:before="80" w:after="80"/>
              <w:jc w:val="center"/>
            </w:pPr>
            <w:r>
              <w:rPr>
                <w:b/>
                <w:color w:val="FFFFFF"/>
                <w:sz w:val="24"/>
              </w:rPr>
              <w:t xml:space="preserve">  YANG DILARANG</w:t>
            </w:r>
          </w:p>
          <w:p>
            <w:pPr>
              <w:spacing w:after="60"/>
              <w:ind w:left="283"/>
            </w:pPr>
            <w:r>
              <w:rPr>
                <w:color w:val="7B1A0F"/>
                <w:sz w:val="20"/>
              </w:rPr>
              <w:t>✖  Membagikan data nasabah kepada pihak yang tidak berwenang</w:t>
            </w:r>
          </w:p>
          <w:p>
            <w:pPr>
              <w:spacing w:after="60"/>
              <w:ind w:left="283"/>
            </w:pPr>
            <w:r>
              <w:rPr>
                <w:color w:val="7B1A0F"/>
                <w:sz w:val="20"/>
              </w:rPr>
              <w:t>✖  Menyimpan data nasabah di perangkat pribadi atau cloud personal</w:t>
            </w:r>
          </w:p>
          <w:p>
            <w:pPr>
              <w:spacing w:after="60"/>
              <w:ind w:left="283"/>
            </w:pPr>
            <w:r>
              <w:rPr>
                <w:color w:val="7B1A0F"/>
                <w:sz w:val="20"/>
              </w:rPr>
              <w:t>✖  Memfoto layar yang menampilkan data nasabah</w:t>
            </w:r>
          </w:p>
          <w:p>
            <w:pPr>
              <w:spacing w:after="60"/>
              <w:ind w:left="283"/>
            </w:pPr>
            <w:r>
              <w:rPr>
                <w:color w:val="7B1A0F"/>
                <w:sz w:val="20"/>
              </w:rPr>
              <w:t>✖  Mendiskusikan data nasabah di tempat umum atau media sosial</w:t>
            </w:r>
          </w:p>
          <w:p>
            <w:pPr>
              <w:spacing w:after="60"/>
              <w:ind w:left="283"/>
            </w:pPr>
            <w:r>
              <w:rPr>
                <w:color w:val="7B1A0F"/>
                <w:sz w:val="20"/>
              </w:rPr>
              <w:t>✖  Menggunakan data nasabah untuk keperluan di luar pekerjaan</w:t>
            </w:r>
          </w:p>
          <w:p>
            <w:pPr>
              <w:spacing w:after="60"/>
              <w:ind w:left="283"/>
            </w:pPr>
            <w:r>
              <w:rPr>
                <w:color w:val="7B1A0F"/>
                <w:sz w:val="20"/>
              </w:rPr>
              <w:t>✖  Mengirim data nasabah melalui WhatsApp atau email pribadi</w:t>
            </w:r>
          </w:p>
        </w:tc>
      </w:tr>
    </w:tbl>
    <w:p/>
    <w:p>
      <w:r>
        <w:br w:type="page"/>
      </w:r>
    </w:p>
    <w:p>
      <w:pPr>
        <w:pStyle w:val="Heading1"/>
      </w:pPr>
      <w:r>
        <w:rPr>
          <w:b/>
          <w:color w:val="00326B"/>
          <w:sz w:val="40"/>
        </w:rPr>
        <w:t>3. Ancaman Cybersecurity yang Mengintai</w:t>
      </w:r>
    </w:p>
    <w:p>
      <w:pPr>
        <w:pBdr>
          <w:bottom w:val="single" w:sz="6" w:space="1" w:color="007A8A"/>
        </w:pBdr>
        <w:spacing w:after="80"/>
      </w:pPr>
    </w:p>
    <w:p>
      <w:pPr>
        <w:spacing w:before="0" w:after="200"/>
        <w:jc w:val="both"/>
      </w:pPr>
      <w:r>
        <w:rPr>
          <w:b w:val="0"/>
          <w:sz w:val="22"/>
        </w:rPr>
        <w:t>Mengenali ancaman adalah setengah dari pertahanan. Berikut ini adalah ancaman-ancaman utama yang paling sering menyerang karyawan perusahaan asuransi dan cara menghadapinya. Setiap karyawan perlu memahami ancaman-ancaman ini agar tidak menjadi korban.</w:t>
      </w:r>
    </w:p>
    <w:p>
      <w:pPr>
        <w:shd w:val="clear" w:color="auto" w:fill="8B0000"/>
        <w:spacing w:before="200" w:after="0"/>
      </w:pPr>
      <w:r>
        <w:rPr>
          <w:b/>
          <w:color w:val="FFFFFF"/>
          <w:sz w:val="26"/>
        </w:rPr>
        <w:t xml:space="preserve">  ✉  PHISHING — Penipuan via Email / Pesan</w:t>
      </w:r>
    </w:p>
    <w:p>
      <w:pPr>
        <w:shd w:val="clear" w:color="auto" w:fill="F8FAFF"/>
        <w:spacing w:before="0" w:after="0"/>
        <w:ind w:left="170" w:right="170"/>
        <w:jc w:val="both"/>
      </w:pPr>
      <w:r>
        <w:rPr>
          <w:sz w:val="21"/>
        </w:rPr>
        <w:t>Phishing adalah upaya penipuan di mana pelaku menyamar sebagai pihak terpercaya (bank, OJK, manajemen perusahaan, vendor) melalui email, SMS, atau WhatsApp untuk mencuri informasi sensitif atau menginstal malware. Di industri asuransi, phishing sering menargetkan karyawan dengan kedok email dari 'OJK', 'BPJS', atau 'vendor asuransi'. Ini adalah ancaman nomor satu yang dihadapi perusahaan asuransi di Indonesia.</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FFF8E1"/>
          </w:tcPr>
          <w:p>
            <w:pPr>
              <w:spacing w:before="80"/>
            </w:pPr>
            <w:r>
              <w:rPr>
                <w:b/>
                <w:color w:val="B76000"/>
                <w:sz w:val="20"/>
              </w:rPr>
              <w:t xml:space="preserve">  Tanda-Tanda Serangan:</w:t>
            </w:r>
          </w:p>
          <w:p>
            <w:pPr>
              <w:spacing w:after="40"/>
              <w:ind w:left="283"/>
            </w:pPr>
            <w:r>
              <w:rPr>
                <w:sz w:val="20"/>
              </w:rPr>
              <w:t>• Alamat email pengirim terlihat mencurigakan (misal: ojk-indonesia.net bukan ojk.go.id)</w:t>
            </w:r>
          </w:p>
          <w:p>
            <w:pPr>
              <w:spacing w:after="40"/>
              <w:ind w:left="283"/>
            </w:pPr>
            <w:r>
              <w:rPr>
                <w:sz w:val="20"/>
              </w:rPr>
              <w:t>• Ada rasa urgensi: 'Segera lakukan dalam 24 jam!'</w:t>
            </w:r>
          </w:p>
          <w:p>
            <w:pPr>
              <w:spacing w:after="40"/>
              <w:ind w:left="283"/>
            </w:pPr>
            <w:r>
              <w:rPr>
                <w:sz w:val="20"/>
              </w:rPr>
              <w:t>• Meminta username, password, atau data sensitif</w:t>
            </w:r>
          </w:p>
          <w:p>
            <w:pPr>
              <w:spacing w:after="40"/>
              <w:ind w:left="283"/>
            </w:pPr>
            <w:r>
              <w:rPr>
                <w:sz w:val="20"/>
              </w:rPr>
              <w:t>• Tautan yang ditampilkan berbeda dengan URL aslinya</w:t>
            </w:r>
          </w:p>
          <w:p>
            <w:pPr>
              <w:spacing w:after="40"/>
              <w:ind w:left="283"/>
            </w:pPr>
            <w:r>
              <w:rPr>
                <w:sz w:val="20"/>
              </w:rPr>
              <w:t>• Attachment yang tidak diminta (.exe, .zip, .docm)</w:t>
            </w:r>
          </w:p>
        </w:tc>
        <w:tc>
          <w:tcPr>
            <w:tcW w:type="dxa" w:w="4536"/>
            <w:shd w:val="clear" w:color="auto" w:fill="E8F5E9"/>
          </w:tcPr>
          <w:p>
            <w:pPr>
              <w:spacing w:before="80"/>
            </w:pPr>
            <w:r>
              <w:rPr>
                <w:b/>
                <w:color w:val="1A8C4E"/>
                <w:sz w:val="20"/>
              </w:rPr>
              <w:t xml:space="preserve">  Cara Mencegah:</w:t>
            </w:r>
          </w:p>
          <w:p>
            <w:pPr>
              <w:spacing w:after="40"/>
              <w:ind w:left="283"/>
            </w:pPr>
            <w:r>
              <w:rPr>
                <w:sz w:val="20"/>
              </w:rPr>
              <w:t>✔ Verifikasi pengirim dengan teliti sebelum klik apapun</w:t>
            </w:r>
          </w:p>
          <w:p>
            <w:pPr>
              <w:spacing w:after="40"/>
              <w:ind w:left="283"/>
            </w:pPr>
            <w:r>
              <w:rPr>
                <w:sz w:val="20"/>
              </w:rPr>
              <w:t>✔ Hubungi pengirim melalui saluran resmi jika ragu</w:t>
            </w:r>
          </w:p>
          <w:p>
            <w:pPr>
              <w:spacing w:after="40"/>
              <w:ind w:left="283"/>
            </w:pPr>
            <w:r>
              <w:rPr>
                <w:sz w:val="20"/>
              </w:rPr>
              <w:t>✔ Arahkan mouse ke tautan sebelum mengklik untuk melihat URL asli</w:t>
            </w:r>
          </w:p>
          <w:p>
            <w:pPr>
              <w:spacing w:after="40"/>
              <w:ind w:left="283"/>
            </w:pPr>
            <w:r>
              <w:rPr>
                <w:sz w:val="20"/>
              </w:rPr>
              <w:t>✔ Jangan pernah memasukkan credential di halaman yang diakses via link email</w:t>
            </w:r>
          </w:p>
          <w:p>
            <w:pPr>
              <w:spacing w:after="40"/>
              <w:ind w:left="283"/>
            </w:pPr>
            <w:r>
              <w:rPr>
                <w:sz w:val="20"/>
              </w:rPr>
              <w:t>✔ Laporkan ke IT jika menemukan email phishing</w:t>
            </w:r>
          </w:p>
        </w:tc>
      </w:tr>
    </w:tbl>
    <w:p/>
    <w:p>
      <w:pPr>
        <w:shd w:val="clear" w:color="auto" w:fill="6C1A7A"/>
        <w:spacing w:before="200" w:after="0"/>
      </w:pPr>
      <w:r>
        <w:rPr>
          <w:b/>
          <w:color w:val="FFFFFF"/>
          <w:sz w:val="26"/>
        </w:rPr>
        <w:t xml:space="preserve">  ⚠  MALWARE &amp; RANSOMWARE — Perangkat Lunak Berbahaya</w:t>
      </w:r>
    </w:p>
    <w:p>
      <w:pPr>
        <w:shd w:val="clear" w:color="auto" w:fill="F8FAFF"/>
        <w:spacing w:before="0" w:after="0"/>
        <w:ind w:left="170" w:right="170"/>
        <w:jc w:val="both"/>
      </w:pPr>
      <w:r>
        <w:rPr>
          <w:sz w:val="21"/>
        </w:rPr>
        <w:t>Malware adalah perangkat lunak berbahaya yang dirancang untuk merusak, mencuri, atau mengenkripsi data. Ransomware adalah jenis malware yang mengenkripsi seluruh data di komputer dan meminta tebusan (ransom) untuk mengembalikannya. Serangan ransomware terhadap perusahaan asuransi telah meningkat drastis—beberapa perusahaan asuransi besar di Asia Tenggara telah menjadi korban dan kehilangan data jutaan nasabah. Malware biasanya masuk melalui lampiran email, software bajakan, atau website berbahaya.</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FFF8E1"/>
          </w:tcPr>
          <w:p>
            <w:pPr>
              <w:spacing w:before="80"/>
            </w:pPr>
            <w:r>
              <w:rPr>
                <w:b/>
                <w:color w:val="B76000"/>
                <w:sz w:val="20"/>
              </w:rPr>
              <w:t xml:space="preserve">  Tanda-Tanda Serangan:</w:t>
            </w:r>
          </w:p>
          <w:p>
            <w:pPr>
              <w:spacing w:after="40"/>
              <w:ind w:left="283"/>
            </w:pPr>
            <w:r>
              <w:rPr>
                <w:sz w:val="20"/>
              </w:rPr>
              <w:t>• Komputer tiba-tiba lambat atau sering crash tanpa sebab jelas</w:t>
            </w:r>
          </w:p>
          <w:p>
            <w:pPr>
              <w:spacing w:after="40"/>
              <w:ind w:left="283"/>
            </w:pPr>
            <w:r>
              <w:rPr>
                <w:sz w:val="20"/>
              </w:rPr>
              <w:t>• Muncul pop-up yang tidak bisa ditutup</w:t>
            </w:r>
          </w:p>
          <w:p>
            <w:pPr>
              <w:spacing w:after="40"/>
              <w:ind w:left="283"/>
            </w:pPr>
            <w:r>
              <w:rPr>
                <w:sz w:val="20"/>
              </w:rPr>
              <w:t>• File tiba-tiba tidak bisa dibuka atau ekstensinya berubah</w:t>
            </w:r>
          </w:p>
          <w:p>
            <w:pPr>
              <w:spacing w:after="40"/>
              <w:ind w:left="283"/>
            </w:pPr>
            <w:r>
              <w:rPr>
                <w:sz w:val="20"/>
              </w:rPr>
              <w:t>• Ada program asing yang berjalan di background</w:t>
            </w:r>
          </w:p>
          <w:p>
            <w:pPr>
              <w:spacing w:after="40"/>
              <w:ind w:left="283"/>
            </w:pPr>
            <w:r>
              <w:rPr>
                <w:sz w:val="20"/>
              </w:rPr>
              <w:t>• Muncul pesan yang meminta tebusan dalam Bitcoin</w:t>
            </w:r>
          </w:p>
        </w:tc>
        <w:tc>
          <w:tcPr>
            <w:tcW w:type="dxa" w:w="4536"/>
            <w:shd w:val="clear" w:color="auto" w:fill="E8F5E9"/>
          </w:tcPr>
          <w:p>
            <w:pPr>
              <w:spacing w:before="80"/>
            </w:pPr>
            <w:r>
              <w:rPr>
                <w:b/>
                <w:color w:val="1A8C4E"/>
                <w:sz w:val="20"/>
              </w:rPr>
              <w:t xml:space="preserve">  Cara Mencegah:</w:t>
            </w:r>
          </w:p>
          <w:p>
            <w:pPr>
              <w:spacing w:after="40"/>
              <w:ind w:left="283"/>
            </w:pPr>
            <w:r>
              <w:rPr>
                <w:sz w:val="20"/>
              </w:rPr>
              <w:t>✔ Jangan buka lampiran dari email yang tidak dikenal</w:t>
            </w:r>
          </w:p>
          <w:p>
            <w:pPr>
              <w:spacing w:after="40"/>
              <w:ind w:left="283"/>
            </w:pPr>
            <w:r>
              <w:rPr>
                <w:sz w:val="20"/>
              </w:rPr>
              <w:t>✔ Jangan instal software yang tidak diizinkan IT</w:t>
            </w:r>
          </w:p>
          <w:p>
            <w:pPr>
              <w:spacing w:after="40"/>
              <w:ind w:left="283"/>
            </w:pPr>
            <w:r>
              <w:rPr>
                <w:sz w:val="20"/>
              </w:rPr>
              <w:t>✔ Selalu update sistem operasi dan antivirus</w:t>
            </w:r>
          </w:p>
          <w:p>
            <w:pPr>
              <w:spacing w:after="40"/>
              <w:ind w:left="283"/>
            </w:pPr>
            <w:r>
              <w:rPr>
                <w:sz w:val="20"/>
              </w:rPr>
              <w:t>✔ Backup data penting secara rutin (ikuti prosedur IT)</w:t>
            </w:r>
          </w:p>
          <w:p>
            <w:pPr>
              <w:spacing w:after="40"/>
              <w:ind w:left="283"/>
            </w:pPr>
            <w:r>
              <w:rPr>
                <w:sz w:val="20"/>
              </w:rPr>
              <w:t>✔ Jika suspect malware, segera matikan komputer dan hubungi IT</w:t>
            </w:r>
          </w:p>
        </w:tc>
      </w:tr>
    </w:tbl>
    <w:p/>
    <w:p>
      <w:pPr>
        <w:shd w:val="clear" w:color="auto" w:fill="004D6B"/>
        <w:spacing w:before="200" w:after="0"/>
      </w:pPr>
      <w:r>
        <w:rPr>
          <w:b/>
          <w:color w:val="FFFFFF"/>
          <w:sz w:val="26"/>
        </w:rPr>
        <w:t xml:space="preserve">  ☎  SOCIAL ENGINEERING — Manipulasi Psikologis</w:t>
      </w:r>
    </w:p>
    <w:p>
      <w:pPr>
        <w:shd w:val="clear" w:color="auto" w:fill="F8FAFF"/>
        <w:spacing w:before="0" w:after="0"/>
        <w:ind w:left="170" w:right="170"/>
        <w:jc w:val="both"/>
      </w:pPr>
      <w:r>
        <w:rPr>
          <w:sz w:val="21"/>
        </w:rPr>
        <w:t>Social engineering adalah teknik manipulasi psikologis yang digunakan penyerang untuk mengelabui orang agar memberikan informasi rahasia atau melakukan tindakan yang membahayakan keamanan. Tidak memerlukan kemampuan teknis tinggi—hanya kemampuan berbicara dan kepercayaan korban. Contoh: seseorang mengaku sebagai teknisi IT yang perlu 'memeriksa komputer Anda' dan meminta akses remote, atau mengaku dari manajemen yang meminta data untuk 'keperluan audit mendadak'.</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FFF8E1"/>
          </w:tcPr>
          <w:p>
            <w:pPr>
              <w:spacing w:before="80"/>
            </w:pPr>
            <w:r>
              <w:rPr>
                <w:b/>
                <w:color w:val="B76000"/>
                <w:sz w:val="20"/>
              </w:rPr>
              <w:t xml:space="preserve">  Tanda-Tanda Serangan:</w:t>
            </w:r>
          </w:p>
          <w:p>
            <w:pPr>
              <w:spacing w:after="40"/>
              <w:ind w:left="283"/>
            </w:pPr>
            <w:r>
              <w:rPr>
                <w:sz w:val="20"/>
              </w:rPr>
              <w:t>• Seseorang mengklaim identitas yang tidak bisa diverifikasi</w:t>
            </w:r>
          </w:p>
          <w:p>
            <w:pPr>
              <w:spacing w:after="40"/>
              <w:ind w:left="283"/>
            </w:pPr>
            <w:r>
              <w:rPr>
                <w:sz w:val="20"/>
              </w:rPr>
              <w:t>• Ada tekanan waktu yang tidak biasa ('harus sekarang!')</w:t>
            </w:r>
          </w:p>
          <w:p>
            <w:pPr>
              <w:spacing w:after="40"/>
              <w:ind w:left="283"/>
            </w:pPr>
            <w:r>
              <w:rPr>
                <w:sz w:val="20"/>
              </w:rPr>
              <w:t>• Permintaan di luar jalur normal atau prosedur biasa</w:t>
            </w:r>
          </w:p>
          <w:p>
            <w:pPr>
              <w:spacing w:after="40"/>
              <w:ind w:left="283"/>
            </w:pPr>
            <w:r>
              <w:rPr>
                <w:sz w:val="20"/>
              </w:rPr>
              <w:t>• Seseorang meminta akses ke sistem atau data yang bukan kewenangannya</w:t>
            </w:r>
          </w:p>
          <w:p>
            <w:pPr>
              <w:spacing w:after="40"/>
              <w:ind w:left="283"/>
            </w:pPr>
            <w:r>
              <w:rPr>
                <w:sz w:val="20"/>
              </w:rPr>
              <w:t>• Panggilan telepon mengaku dari divisi IT meminta password</w:t>
            </w:r>
          </w:p>
        </w:tc>
        <w:tc>
          <w:tcPr>
            <w:tcW w:type="dxa" w:w="4536"/>
            <w:shd w:val="clear" w:color="auto" w:fill="E8F5E9"/>
          </w:tcPr>
          <w:p>
            <w:pPr>
              <w:spacing w:before="80"/>
            </w:pPr>
            <w:r>
              <w:rPr>
                <w:b/>
                <w:color w:val="1A8C4E"/>
                <w:sz w:val="20"/>
              </w:rPr>
              <w:t xml:space="preserve">  Cara Mencegah:</w:t>
            </w:r>
          </w:p>
          <w:p>
            <w:pPr>
              <w:spacing w:after="40"/>
              <w:ind w:left="283"/>
            </w:pPr>
            <w:r>
              <w:rPr>
                <w:sz w:val="20"/>
              </w:rPr>
              <w:t>✔ Selalu verifikasi identitas sebelum memberikan akses atau informasi</w:t>
            </w:r>
          </w:p>
          <w:p>
            <w:pPr>
              <w:spacing w:after="40"/>
              <w:ind w:left="283"/>
            </w:pPr>
            <w:r>
              <w:rPr>
                <w:sz w:val="20"/>
              </w:rPr>
              <w:t>✔ IT tidak pernah meminta password via telepon atau email</w:t>
            </w:r>
          </w:p>
          <w:p>
            <w:pPr>
              <w:spacing w:after="40"/>
              <w:ind w:left="283"/>
            </w:pPr>
            <w:r>
              <w:rPr>
                <w:sz w:val="20"/>
              </w:rPr>
              <w:t>✔ Ikuti prosedur formal, tidak ada pengecualian meskipun 'mendesak'</w:t>
            </w:r>
          </w:p>
          <w:p>
            <w:pPr>
              <w:spacing w:after="40"/>
              <w:ind w:left="283"/>
            </w:pPr>
            <w:r>
              <w:rPr>
                <w:sz w:val="20"/>
              </w:rPr>
              <w:t>✔ Laporkan permintaan mencurigakan ke atasan dan IT</w:t>
            </w:r>
          </w:p>
          <w:p>
            <w:pPr>
              <w:spacing w:after="40"/>
              <w:ind w:left="283"/>
            </w:pPr>
            <w:r>
              <w:rPr>
                <w:sz w:val="20"/>
              </w:rPr>
              <w:t>✔ Percayai naluri—jika rasanya aneh, kemungkinan besar memang aneh</w:t>
            </w:r>
          </w:p>
        </w:tc>
      </w:tr>
    </w:tbl>
    <w:p/>
    <w:p>
      <w:pPr>
        <w:shd w:val="clear" w:color="auto" w:fill="5D4037"/>
        <w:spacing w:before="200" w:after="0"/>
      </w:pPr>
      <w:r>
        <w:rPr>
          <w:b/>
          <w:color w:val="FFFFFF"/>
          <w:sz w:val="26"/>
        </w:rPr>
        <w:t xml:space="preserve">  ⛔  INSIDER THREAT — Ancaman dari Dalam</w:t>
      </w:r>
    </w:p>
    <w:p>
      <w:pPr>
        <w:shd w:val="clear" w:color="auto" w:fill="F8FAFF"/>
        <w:spacing w:before="0" w:after="0"/>
        <w:ind w:left="170" w:right="170"/>
        <w:jc w:val="both"/>
      </w:pPr>
      <w:r>
        <w:rPr>
          <w:sz w:val="21"/>
        </w:rPr>
        <w:t>Insider threat adalah ancaman yang berasal dari dalam organisasi—bisa dari karyawan, mantan karyawan, kontraktor, atau mitra bisnis yang memiliki akses ke sistem. Ini bisa terjadi secara sengaja (karyawan yang tidak puas menjual data nasabah) maupun tidak sengaja (karyawan yang tidak sengaja membocorkan data karena kurang hati-hati). Di industri asuransi, insider threat sangat berbahaya karena karyawan memiliki akses langsung ke data nasabah yang sangat bernilai.</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FFF8E1"/>
          </w:tcPr>
          <w:p>
            <w:pPr>
              <w:spacing w:before="80"/>
            </w:pPr>
            <w:r>
              <w:rPr>
                <w:b/>
                <w:color w:val="B76000"/>
                <w:sz w:val="20"/>
              </w:rPr>
              <w:t xml:space="preserve">  Tanda-Tanda Serangan:</w:t>
            </w:r>
          </w:p>
          <w:p>
            <w:pPr>
              <w:spacing w:after="40"/>
              <w:ind w:left="283"/>
            </w:pPr>
            <w:r>
              <w:rPr>
                <w:sz w:val="20"/>
              </w:rPr>
              <w:t>• Karyawan mengakses data yang tidak berkaitan dengan tugasnya</w:t>
            </w:r>
          </w:p>
          <w:p>
            <w:pPr>
              <w:spacing w:after="40"/>
              <w:ind w:left="283"/>
            </w:pPr>
            <w:r>
              <w:rPr>
                <w:sz w:val="20"/>
              </w:rPr>
              <w:t>• Mengunduh data dalam jumlah besar secara tidak wajar</w:t>
            </w:r>
          </w:p>
          <w:p>
            <w:pPr>
              <w:spacing w:after="40"/>
              <w:ind w:left="283"/>
            </w:pPr>
            <w:r>
              <w:rPr>
                <w:sz w:val="20"/>
              </w:rPr>
              <w:t>• Bekerja di jam-jam yang tidak biasa dan mengakses data sensitif</w:t>
            </w:r>
          </w:p>
          <w:p>
            <w:pPr>
              <w:spacing w:after="40"/>
              <w:ind w:left="283"/>
            </w:pPr>
            <w:r>
              <w:rPr>
                <w:sz w:val="20"/>
              </w:rPr>
              <w:t>• Menggunakan perangkat penyimpanan eksternal tanpa izin</w:t>
            </w:r>
          </w:p>
          <w:p>
            <w:pPr>
              <w:spacing w:after="40"/>
              <w:ind w:left="283"/>
            </w:pPr>
            <w:r>
              <w:rPr>
                <w:sz w:val="20"/>
              </w:rPr>
              <w:t>• Menunjukkan ketidakpuasan dan ancaman sebelum keluar</w:t>
            </w:r>
          </w:p>
        </w:tc>
        <w:tc>
          <w:tcPr>
            <w:tcW w:type="dxa" w:w="4536"/>
            <w:shd w:val="clear" w:color="auto" w:fill="E8F5E9"/>
          </w:tcPr>
          <w:p>
            <w:pPr>
              <w:spacing w:before="80"/>
            </w:pPr>
            <w:r>
              <w:rPr>
                <w:b/>
                <w:color w:val="1A8C4E"/>
                <w:sz w:val="20"/>
              </w:rPr>
              <w:t xml:space="preserve">  Cara Mencegah:</w:t>
            </w:r>
          </w:p>
          <w:p>
            <w:pPr>
              <w:spacing w:after="40"/>
              <w:ind w:left="283"/>
            </w:pPr>
            <w:r>
              <w:rPr>
                <w:sz w:val="20"/>
              </w:rPr>
              <w:t>✔ Hanya akses data yang benar-benar diperlukan untuk pekerjaan</w:t>
            </w:r>
          </w:p>
          <w:p>
            <w:pPr>
              <w:spacing w:after="40"/>
              <w:ind w:left="283"/>
            </w:pPr>
            <w:r>
              <w:rPr>
                <w:sz w:val="20"/>
              </w:rPr>
              <w:t>✔ Segera laporkan akses yang mencurigakan dari rekan kerja ke IT/atasan</w:t>
            </w:r>
          </w:p>
          <w:p>
            <w:pPr>
              <w:spacing w:after="40"/>
              <w:ind w:left="283"/>
            </w:pPr>
            <w:r>
              <w:rPr>
                <w:sz w:val="20"/>
              </w:rPr>
              <w:t>✔ Patuhi aturan penggunaan perangkat penyimpanan eksternal</w:t>
            </w:r>
          </w:p>
          <w:p>
            <w:pPr>
              <w:spacing w:after="40"/>
              <w:ind w:left="283"/>
            </w:pPr>
            <w:r>
              <w:rPr>
                <w:sz w:val="20"/>
              </w:rPr>
              <w:t>✔ Dukung prinsip 'least privilege' — hanya akses yang dibutuhkan saja</w:t>
            </w:r>
          </w:p>
          <w:p>
            <w:pPr>
              <w:spacing w:after="40"/>
              <w:ind w:left="283"/>
            </w:pPr>
            <w:r>
              <w:rPr>
                <w:sz w:val="20"/>
              </w:rPr>
              <w:t>✔ Saat resign/mutasi, kembalikan semua akses dan data perusahaan</w:t>
            </w:r>
          </w:p>
        </w:tc>
      </w:tr>
    </w:tbl>
    <w:p/>
    <w:p>
      <w:pPr>
        <w:shd w:val="clear" w:color="auto" w:fill="1B5E20"/>
        <w:spacing w:before="200" w:after="0"/>
      </w:pPr>
      <w:r>
        <w:rPr>
          <w:b/>
          <w:color w:val="FFFFFF"/>
          <w:sz w:val="26"/>
        </w:rPr>
        <w:t xml:space="preserve">  ὑ2  SERANGAN PASSWORD — Brute Force &amp; Credential Stuffing</w:t>
      </w:r>
    </w:p>
    <w:p>
      <w:pPr>
        <w:shd w:val="clear" w:color="auto" w:fill="F8FAFF"/>
        <w:spacing w:before="0" w:after="0"/>
        <w:ind w:left="170" w:right="170"/>
        <w:jc w:val="both"/>
      </w:pPr>
      <w:r>
        <w:rPr>
          <w:sz w:val="21"/>
        </w:rPr>
        <w:t>Serangan password adalah upaya mendapatkan akses tidak sah dengan menebak atau mencuri password. Brute force mencoba ribuan kombinasi password per detik. Credential stuffing menggunakan kombinasi username/password yang bocor dari situs lain. Banyak karyawan menggunakan password yang sama untuk akun perusahaan dan akun pribadi—jika salah satu akun pribadi bocor, akun perusahaan pun terancam. Password lemah seperti 'equity123' atau '12345678' dapat ditebak dalam hitungan detik.</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shd w:val="clear" w:color="auto" w:fill="FFF8E1"/>
          </w:tcPr>
          <w:p>
            <w:pPr>
              <w:spacing w:before="80"/>
            </w:pPr>
            <w:r>
              <w:rPr>
                <w:b/>
                <w:color w:val="B76000"/>
                <w:sz w:val="20"/>
              </w:rPr>
              <w:t xml:space="preserve">  Tanda-Tanda Serangan:</w:t>
            </w:r>
          </w:p>
          <w:p>
            <w:pPr>
              <w:spacing w:after="40"/>
              <w:ind w:left="283"/>
            </w:pPr>
            <w:r>
              <w:rPr>
                <w:sz w:val="20"/>
              </w:rPr>
              <w:t>• Notifikasi login dari lokasi atau perangkat yang tidak dikenal</w:t>
            </w:r>
          </w:p>
          <w:p>
            <w:pPr>
              <w:spacing w:after="40"/>
              <w:ind w:left="283"/>
            </w:pPr>
            <w:r>
              <w:rPr>
                <w:sz w:val="20"/>
              </w:rPr>
              <w:t>• Akun terkunci karena terlalu banyak percobaan login gagal</w:t>
            </w:r>
          </w:p>
          <w:p>
            <w:pPr>
              <w:spacing w:after="40"/>
              <w:ind w:left="283"/>
            </w:pPr>
            <w:r>
              <w:rPr>
                <w:sz w:val="20"/>
              </w:rPr>
              <w:t>• Ada transaksi atau perubahan yang tidak Anda lakukan</w:t>
            </w:r>
          </w:p>
          <w:p>
            <w:pPr>
              <w:spacing w:after="40"/>
              <w:ind w:left="283"/>
            </w:pPr>
            <w:r>
              <w:rPr>
                <w:sz w:val="20"/>
              </w:rPr>
              <w:t>• Rekan kerja melaporkan menerima email aneh dari akun Anda</w:t>
            </w:r>
          </w:p>
        </w:tc>
        <w:tc>
          <w:tcPr>
            <w:tcW w:type="dxa" w:w="4536"/>
            <w:shd w:val="clear" w:color="auto" w:fill="E8F5E9"/>
          </w:tcPr>
          <w:p>
            <w:pPr>
              <w:spacing w:before="80"/>
            </w:pPr>
            <w:r>
              <w:rPr>
                <w:b/>
                <w:color w:val="1A8C4E"/>
                <w:sz w:val="20"/>
              </w:rPr>
              <w:t xml:space="preserve">  Cara Mencegah:</w:t>
            </w:r>
          </w:p>
          <w:p>
            <w:pPr>
              <w:spacing w:after="40"/>
              <w:ind w:left="283"/>
            </w:pPr>
            <w:r>
              <w:rPr>
                <w:sz w:val="20"/>
              </w:rPr>
              <w:t>✔ Gunakan password unik yang kuat untuk setiap akun (min. 12 karakter)</w:t>
            </w:r>
          </w:p>
          <w:p>
            <w:pPr>
              <w:spacing w:after="40"/>
              <w:ind w:left="283"/>
            </w:pPr>
            <w:r>
              <w:rPr>
                <w:sz w:val="20"/>
              </w:rPr>
              <w:t>✔ Aktifkan Multi-Factor Authentication (MFA) jika tersedia</w:t>
            </w:r>
          </w:p>
          <w:p>
            <w:pPr>
              <w:spacing w:after="40"/>
              <w:ind w:left="283"/>
            </w:pPr>
            <w:r>
              <w:rPr>
                <w:sz w:val="20"/>
              </w:rPr>
              <w:t>✔ Jangan gunakan password yang sama untuk akun pribadi dan perusahaan</w:t>
            </w:r>
          </w:p>
          <w:p>
            <w:pPr>
              <w:spacing w:after="40"/>
              <w:ind w:left="283"/>
            </w:pPr>
            <w:r>
              <w:rPr>
                <w:sz w:val="20"/>
              </w:rPr>
              <w:t>✔ Ganti password jika ada indikasi kebocoran</w:t>
            </w:r>
          </w:p>
          <w:p>
            <w:pPr>
              <w:spacing w:after="40"/>
              <w:ind w:left="283"/>
            </w:pPr>
            <w:r>
              <w:rPr>
                <w:sz w:val="20"/>
              </w:rPr>
              <w:t>✔ Gunakan password manager yang disetujui IT</w:t>
            </w:r>
          </w:p>
        </w:tc>
      </w:tr>
    </w:tbl>
    <w:p/>
    <w:p>
      <w:r>
        <w:br w:type="page"/>
      </w:r>
    </w:p>
    <w:p>
      <w:pPr>
        <w:pStyle w:val="Heading1"/>
      </w:pPr>
      <w:r>
        <w:rPr>
          <w:b/>
          <w:color w:val="00326B"/>
          <w:sz w:val="40"/>
        </w:rPr>
        <w:t>4. Skenario Nyata: Bisa Terjadi pada Kita!</w:t>
      </w:r>
    </w:p>
    <w:p>
      <w:pPr>
        <w:pBdr>
          <w:bottom w:val="single" w:sz="6" w:space="1" w:color="007A8A"/>
        </w:pBdr>
        <w:spacing w:after="80"/>
      </w:pPr>
    </w:p>
    <w:p>
      <w:pPr>
        <w:spacing w:before="0" w:after="200"/>
        <w:jc w:val="both"/>
      </w:pPr>
      <w:r>
        <w:rPr>
          <w:b w:val="0"/>
          <w:sz w:val="22"/>
        </w:rPr>
        <w:t>Ancaman siber bukan sesuatu yang jauh dan abstrak. Berikut adalah skenario-skenario yang bisa terjadi kepada siapa saja di PT Equity Life Indonesia. Pelajari setiap skenario dan pikirkan: apa yang akan Anda lakukan?</w:t>
      </w:r>
    </w:p>
    <w:p>
      <w:pPr>
        <w:shd w:val="clear" w:color="auto" w:fill="C0392B"/>
        <w:spacing w:before="200" w:after="0"/>
      </w:pPr>
      <w:r>
        <w:rPr>
          <w:b/>
          <w:color w:val="FFFFFF"/>
          <w:sz w:val="24"/>
        </w:rPr>
        <w:t xml:space="preserve">  Skenario 1: Email dari 'OJK'</w:t>
      </w:r>
    </w:p>
    <w:p>
      <w:pPr>
        <w:shd w:val="clear" w:color="auto" w:fill="FFF8E1"/>
        <w:spacing w:before="0" w:after="0"/>
        <w:ind w:left="283"/>
        <w:jc w:val="both"/>
      </w:pPr>
      <w:r>
        <w:rPr>
          <w:b/>
          <w:sz w:val="21"/>
        </w:rPr>
        <w:t xml:space="preserve">Situasi: </w:t>
      </w:r>
      <w:r>
        <w:rPr>
          <w:sz w:val="21"/>
        </w:rPr>
        <w:t>Anda menerima email dengan subjek 'URGENT: Audit Data Nasabah OJK - Wajib Direspons 2 Jam'. Email tersebut tampak resmi dengan logo OJK dan meminta Anda mengunggah data polis nasabah ke sebuah link Google Drive.</w:t>
      </w:r>
    </w:p>
    <w:p>
      <w:pPr>
        <w:shd w:val="clear" w:color="auto" w:fill="E8F5E9"/>
        <w:spacing w:before="0" w:after="0"/>
        <w:ind w:left="283"/>
        <w:jc w:val="both"/>
      </w:pPr>
      <w:r>
        <w:rPr>
          <w:b/>
          <w:color w:val="1A8C4E"/>
          <w:sz w:val="21"/>
        </w:rPr>
        <w:t xml:space="preserve">Tindakan Tepat: </w:t>
      </w:r>
      <w:r>
        <w:rPr>
          <w:sz w:val="21"/>
        </w:rPr>
        <w:t>BERHENTI dan JANGAN klik tautan apapun. Periksa alamat email pengirim —OJK hanya mengirim dari domain @ojk.go.id. Lapor ke IT dan atasan Anda segera. Ingat: institusi resmi tidak meminta data melalui link dadakan.</w:t>
      </w:r>
    </w:p>
    <w:p/>
    <w:p>
      <w:pPr>
        <w:shd w:val="clear" w:color="auto" w:fill="E8860A"/>
        <w:spacing w:before="200" w:after="0"/>
      </w:pPr>
      <w:r>
        <w:rPr>
          <w:b/>
          <w:color w:val="FFFFFF"/>
          <w:sz w:val="24"/>
        </w:rPr>
        <w:t xml:space="preserve">  Skenario 2: Telepon dari 'IT Helpdesk'</w:t>
      </w:r>
    </w:p>
    <w:p>
      <w:pPr>
        <w:shd w:val="clear" w:color="auto" w:fill="FFF8E1"/>
        <w:spacing w:before="0" w:after="0"/>
        <w:ind w:left="283"/>
        <w:jc w:val="both"/>
      </w:pPr>
      <w:r>
        <w:rPr>
          <w:b/>
          <w:sz w:val="21"/>
        </w:rPr>
        <w:t xml:space="preserve">Situasi: </w:t>
      </w:r>
      <w:r>
        <w:rPr>
          <w:sz w:val="21"/>
        </w:rPr>
        <w:t>Seseorang menelepon Anda mengaku dari IT Helpdesk perusahaan. Dia bilang akun email Anda 'akan diblokir dalam 30 menit' dan meminta password Anda untuk mencegah hal tersebut.</w:t>
      </w:r>
    </w:p>
    <w:p>
      <w:pPr>
        <w:shd w:val="clear" w:color="auto" w:fill="E8F5E9"/>
        <w:spacing w:before="0" w:after="0"/>
        <w:ind w:left="283"/>
        <w:jc w:val="both"/>
      </w:pPr>
      <w:r>
        <w:rPr>
          <w:b/>
          <w:color w:val="1A8C4E"/>
          <w:sz w:val="21"/>
        </w:rPr>
        <w:t xml:space="preserve">Tindakan Tepat: </w:t>
      </w:r>
      <w:r>
        <w:rPr>
          <w:sz w:val="21"/>
        </w:rPr>
        <w:t>IT TIDAK PERNAH meminta password Anda melalui telepon. Tolak dengan sopan, catat nomor penelepon, dan segera hubungi IT Helpdesk melalui nomor resmi yang Anda tahu. Ini adalah social engineering klasik.</w:t>
      </w:r>
    </w:p>
    <w:p/>
    <w:p>
      <w:pPr>
        <w:shd w:val="clear" w:color="auto" w:fill="6C1A7A"/>
        <w:spacing w:before="200" w:after="0"/>
      </w:pPr>
      <w:r>
        <w:rPr>
          <w:b/>
          <w:color w:val="FFFFFF"/>
          <w:sz w:val="24"/>
        </w:rPr>
        <w:t xml:space="preserve">  Skenario 3: File dari Rekan Kerja</w:t>
      </w:r>
    </w:p>
    <w:p>
      <w:pPr>
        <w:shd w:val="clear" w:color="auto" w:fill="FFF8E1"/>
        <w:spacing w:before="0" w:after="0"/>
        <w:ind w:left="283"/>
        <w:jc w:val="both"/>
      </w:pPr>
      <w:r>
        <w:rPr>
          <w:b/>
          <w:sz w:val="21"/>
        </w:rPr>
        <w:t xml:space="preserve">Situasi: </w:t>
      </w:r>
      <w:r>
        <w:rPr>
          <w:sz w:val="21"/>
        </w:rPr>
        <w:t>Rekan kerja mengirimkan file bernama 'Bonus_Karyawan_2025.xlsx' melalui WhatsApp. File ini tidak pernah Anda minta dan terasa tidak biasa. Anda penasaran ingin membukanya.</w:t>
      </w:r>
    </w:p>
    <w:p>
      <w:pPr>
        <w:shd w:val="clear" w:color="auto" w:fill="E8F5E9"/>
        <w:spacing w:before="0" w:after="0"/>
        <w:ind w:left="283"/>
        <w:jc w:val="both"/>
      </w:pPr>
      <w:r>
        <w:rPr>
          <w:b/>
          <w:color w:val="1A8C4E"/>
          <w:sz w:val="21"/>
        </w:rPr>
        <w:t xml:space="preserve">Tindakan Tepat: </w:t>
      </w:r>
      <w:r>
        <w:rPr>
          <w:sz w:val="21"/>
        </w:rPr>
        <w:t>JANGAN buka file mencurigakan tanpa konfirmasi. Hubungi rekan tersebut melalui telepon atau tatap muka untuk memastikan dia benar-benar mengirimkannya. File ini bisa berisi malware yang langsung aktif saat dibuka.</w:t>
      </w:r>
    </w:p>
    <w:p/>
    <w:p>
      <w:pPr>
        <w:shd w:val="clear" w:color="auto" w:fill="1B5E20"/>
        <w:spacing w:before="200" w:after="0"/>
      </w:pPr>
      <w:r>
        <w:rPr>
          <w:b/>
          <w:color w:val="FFFFFF"/>
          <w:sz w:val="24"/>
        </w:rPr>
        <w:t xml:space="preserve">  Skenario 4: USB Drive Misterius</w:t>
      </w:r>
    </w:p>
    <w:p>
      <w:pPr>
        <w:shd w:val="clear" w:color="auto" w:fill="FFF8E1"/>
        <w:spacing w:before="0" w:after="0"/>
        <w:ind w:left="283"/>
        <w:jc w:val="both"/>
      </w:pPr>
      <w:r>
        <w:rPr>
          <w:b/>
          <w:sz w:val="21"/>
        </w:rPr>
        <w:t xml:space="preserve">Situasi: </w:t>
      </w:r>
      <w:r>
        <w:rPr>
          <w:sz w:val="21"/>
        </w:rPr>
        <w:t>Anda menemukan flash drive di area parkir kantor dengan label 'RAHASIA - Gaji Direksi 2025'. Anda sangat penasaran dengan isinya dan ingin melihatnya dari komputer kantor.</w:t>
      </w:r>
    </w:p>
    <w:p>
      <w:pPr>
        <w:shd w:val="clear" w:color="auto" w:fill="E8F5E9"/>
        <w:spacing w:before="0" w:after="0"/>
        <w:ind w:left="283"/>
        <w:jc w:val="both"/>
      </w:pPr>
      <w:r>
        <w:rPr>
          <w:b/>
          <w:color w:val="1A8C4E"/>
          <w:sz w:val="21"/>
        </w:rPr>
        <w:t xml:space="preserve">Tindakan Tepat: </w:t>
      </w:r>
      <w:r>
        <w:rPr>
          <w:sz w:val="21"/>
        </w:rPr>
        <w:t>JANGAN colokkan USB yang tidak dikenal ke komputer kantor. Flash drive ini mungkin sengaja ditinggalkan oleh penyerang yang mengandung malware. Serahkan ke IT dan biarkan mereka yang memeriksa dengan prosedur aman.</w:t>
      </w:r>
    </w:p>
    <w:p/>
    <w:p>
      <w:r>
        <w:br w:type="page"/>
      </w:r>
    </w:p>
    <w:p>
      <w:pPr>
        <w:jc w:val="center"/>
      </w:pPr>
      <w:r>
        <w:rPr>
          <w:color w:val="888888"/>
          <w:sz w:val="18"/>
        </w:rPr>
        <w:t>PT Equity Life Indonesia  |  Cybersecurity Awareness Handbook  |  Modul 2 dari 4</w:t>
      </w:r>
    </w:p>
    <w:p>
      <w:pPr>
        <w:jc w:val="center"/>
      </w:pPr>
      <w:r>
        <w:rPr>
          <w:b/>
          <w:color w:val="007A8A"/>
          <w:sz w:val="22"/>
        </w:rPr>
        <w:t>Modul berikutnya: Modul 3 — Framework Keamanan Informasi (ISO 27001, ISO 27701, UU PDP)</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MODUL 2: Informasi &amp; Ancaman | Dokumen Internal PT Equity Life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PT Equity Life Indonesia  |  Cybersecurity Awareness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