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  <w:jc w:val="center"/>
      </w:pPr>
      <w:r>
        <w:rPr>
          <w:b/>
          <w:bCs/>
          <w:sz w:val="32"/>
          <w:szCs w:val="32"/>
        </w:rPr>
        <w:t xml:space="preserve">RINGKASAN EKSEKUTIF</w:t>
      </w:r>
    </w:p>
    <w:p>
      <w:pPr>
        <w:spacing w:after="240"/>
        <w:jc w:val="center"/>
      </w:pPr>
      <w:r>
        <w:rPr>
          <w:sz w:val="26"/>
          <w:szCs w:val="26"/>
        </w:rPr>
        <w:t xml:space="preserve">Kebijakan dan SOP Komunikasi Keamanan Informasi</w:t>
      </w:r>
    </w:p>
    <w:p>
      <w:pPr>
        <w:spacing w:after="1440"/>
        <w:jc w:val="center"/>
      </w:pPr>
      <w:r>
        <w:rPr>
          <w:b/>
          <w:bCs/>
          <w:color w:val="1F4E78"/>
          <w:sz w:val="26"/>
          <w:szCs w:val="26"/>
        </w:rPr>
        <w:t xml:space="preserve">ISO 27001:2022</w:t>
      </w:r>
    </w:p>
    <w:p>
      <w:pPr>
        <w:spacing w:after="240" w:before="1440"/>
        <w:jc w:val="center"/>
      </w:pPr>
      <w:r>
        <w:rPr>
          <w:b/>
          <w:bCs/>
          <w:sz w:val="24"/>
          <w:szCs w:val="24"/>
        </w:rPr>
        <w:t xml:space="preserve">PT EQUITY LIFE INDONESIA</w:t>
      </w:r>
    </w:p>
    <w:p>
      <w:pPr>
        <w:spacing w:after="2880"/>
        <w:jc w:val="center"/>
      </w:pPr>
      <w:r>
        <w:rPr>
          <w:sz w:val="22"/>
          <w:szCs w:val="22"/>
        </w:rPr>
        <w:t xml:space="preserve">Perusahaan Asuransi Jiwa Indonesia</w:t>
      </w:r>
    </w:p>
    <w:p>
      <w:pPr>
        <w:pStyle w:val="Heading1"/>
        <w:shd w:fill="1F4E78" w:val="clear"/>
      </w:pPr>
      <w:r>
        <w:rPr>
          <w:color w:val="FFFFFF"/>
        </w:rPr>
        <w:t xml:space="preserve">OVERVIEW DOKUMEN</w:t>
      </w:r>
    </w:p>
    <w:p>
      <w:pPr>
        <w:spacing w:after="240"/>
      </w:pPr>
      <w:r>
        <w:t xml:space="preserve">Paket dokumentasi ini mencakup dua dokumen komprehensif yang dirancang untuk PT Equity Life Indonesia dalam memenuhi persyaratan ISO 27001:2022 terkait komunikasi keamanan informasi:</w:t>
      </w:r>
    </w:p>
    <w:p>
      <w:pPr>
        <w:spacing w:after="120"/>
      </w:pPr>
      <w:r>
        <w:rPr>
          <w:b/>
          <w:bCs/>
        </w:rPr>
        <w:t xml:space="preserve">1. KEBIJAKAN KOMUNIKASI KEAMANAN INFORMASI (Dokumen 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Menjabarkan prinsip dan standar komunikasi keamanan di seluruh organisasi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Mendefinisikan tanggung jawab setiap level manajemen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Menetapkan framework komunikasi eksternal dan pelaporan regulasi</w:t>
      </w:r>
    </w:p>
    <w:p>
      <w:pPr>
        <w:spacing w:after="120"/>
      </w:pPr>
      <w:r>
        <w:rPr>
          <w:b/>
          <w:bCs/>
        </w:rPr>
        <w:t xml:space="preserve">2. STANDAR OPERASIONAL PROSEDUR (SOP) (Dokumen 2)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Panduan langkah-demi-langkah implementasi kebijakan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Prosedur terperinci untuk pelaporan insiden, pelatihan, dan komunikasi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Template dan form siap pakai untuk operasional harian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KONTEN KEBIJAKAN (DOKUMEN 1)</w:t>
      </w:r>
    </w:p>
    <w:p>
      <w:pPr>
        <w:spacing w:after="120"/>
      </w:pPr>
      <w:r>
        <w:rPr>
          <w:b/>
          <w:bCs/>
        </w:rPr>
        <w:t xml:space="preserve">Bab 1: Tujuan dan Ruang Lingkup</w:t>
      </w:r>
    </w:p>
    <w:p>
      <w:pPr>
        <w:spacing w:after="240"/>
      </w:pPr>
      <w:r>
        <w:t xml:space="preserve">Menetapkan tujuan komunikasi keamanan, ruang lingkup aplikasi untuk semua stakeholder, dan mendefinisikan istilah-istilah penting seperti keamanan informasi, insiden, dan komunikasi.</w:t>
      </w:r>
    </w:p>
    <w:p>
      <w:pPr>
        <w:spacing w:after="120"/>
      </w:pPr>
      <w:r>
        <w:rPr>
          <w:b/>
          <w:bCs/>
        </w:rPr>
        <w:t xml:space="preserve">Bab 2: Tanggung Jawab</w:t>
      </w:r>
    </w:p>
    <w:p>
      <w:pPr>
        <w:spacing w:after="240"/>
      </w:pPr>
      <w:r>
        <w:t xml:space="preserve">Penjelasan peran dan tanggung jawab: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Dewan Direksi - Persetujuan strategis dan alokasi sumber daya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CISO - Kepemimpinan teknis dan koordinasi program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Kepala Departemen - Implementasi di level operasional</w:t>
      </w:r>
    </w:p>
    <w:p>
      <w:pPr>
        <w:spacing w:after="120"/>
      </w:pPr>
      <w:r>
        <w:rPr>
          <w:b/>
          <w:bCs/>
        </w:rPr>
        <w:t xml:space="preserve">Bab 3: Kebijakan Umum</w:t>
      </w:r>
    </w:p>
    <w:p>
      <w:pPr>
        <w:spacing w:after="240"/>
      </w:pPr>
      <w:r>
        <w:t xml:space="preserve">Lima prinsip utama: Transparansi, Ketepatan Waktu, Kerahasiaan, Akurasi, dan Konsistensi. Juga mendefinisikan 4 tingkat kerahasiaan informasi (Public, Internal, Rahasia, Sangat Rahasia).</w:t>
      </w:r>
    </w:p>
    <w:p>
      <w:pPr>
        <w:spacing w:after="120"/>
      </w:pPr>
      <w:r>
        <w:rPr>
          <w:b/>
          <w:bCs/>
        </w:rPr>
        <w:t xml:space="preserve">Bab 4: Komunikasi Keamanan Informasi Internal</w:t>
      </w:r>
    </w:p>
    <w:p>
      <w:pPr>
        <w:spacing w:after="240"/>
      </w:pPr>
      <w:r>
        <w:t xml:space="preserve">Program kesadaran komprehensif meliputi: pelatihan karyawan baru, pelatihan berkelanjutan tahunan, email blast bulanan, simulasi phishing, dan workshop departemen. Termasuk targeting audiens berbeda (Direksi, IT, karyawan) dengan pesan yang disesuaikan.</w:t>
      </w:r>
    </w:p>
    <w:p>
      <w:pPr>
        <w:spacing w:after="120"/>
      </w:pPr>
      <w:r>
        <w:rPr>
          <w:b/>
          <w:bCs/>
        </w:rPr>
        <w:t xml:space="preserve">Bab 5: Chanel Komunikasi</w:t>
      </w:r>
    </w:p>
    <w:p>
      <w:pPr>
        <w:spacing w:after="240"/>
      </w:pPr>
      <w:r>
        <w:t xml:space="preserve">Mengidentifikasi 6 saluran komunikasi internal: Email Resmi, Intranet, Meeting/Workshop, Ticketing IT, Platform Kolaborasi, dan 3 saluran pelaporan insiden: Hotline 24/7, Portal Online, Laporan Langsung.</w:t>
      </w:r>
    </w:p>
    <w:p>
      <w:pPr>
        <w:spacing w:after="120"/>
      </w:pPr>
      <w:r>
        <w:rPr>
          <w:b/>
          <w:bCs/>
        </w:rPr>
        <w:t xml:space="preserve">Bab 6: Pelaporan Insiden Keamanan</w:t>
      </w:r>
    </w:p>
    <w:p>
      <w:pPr>
        <w:spacing w:after="240"/>
      </w:pPr>
      <w:r>
        <w:t xml:space="preserve">Daftar 8 jenis insiden wajib lapor, 5 langkah proses pelaporan, dan SLA respons berdasarkan 4 tingkat keparahan: Kritis (30 menit), Tinggi (2 jam), Sedang (4 jam), Rendah (8 jam).</w:t>
      </w:r>
    </w:p>
    <w:p>
      <w:pPr>
        <w:spacing w:after="120"/>
      </w:pPr>
      <w:r>
        <w:rPr>
          <w:b/>
          <w:bCs/>
        </w:rPr>
        <w:t xml:space="preserve">Bab 7: Komunikasi Eksternal</w:t>
      </w:r>
    </w:p>
    <w:p>
      <w:pPr>
        <w:spacing w:after="240"/>
      </w:pPr>
      <w:r>
        <w:t xml:space="preserve">Protokol komunikasi dengan OJK, BSSN, media, dan pelanggan. Mekanisme notifikasi jika data pribadi terkena kompromi, dan persyaratan transparansi dengan stakeholder eksternal.</w:t>
      </w:r>
    </w:p>
    <w:p>
      <w:pPr>
        <w:spacing w:after="120"/>
      </w:pPr>
      <w:r>
        <w:rPr>
          <w:b/>
          <w:bCs/>
        </w:rPr>
        <w:t xml:space="preserve">Bab 8: Pendokumentasian dan Audit</w:t>
      </w:r>
    </w:p>
    <w:p>
      <w:pPr>
        <w:spacing w:after="240"/>
      </w:pPr>
      <w:r>
        <w:t xml:space="preserve">Persyaratan penyimpanan dokumen, audit internal tahunan, dan pemeriksaan kepatuhan berkala untuk memastikan efektivitas program.</w:t>
      </w:r>
    </w:p>
    <w:p>
      <w:pPr>
        <w:spacing w:after="120"/>
      </w:pPr>
      <w:r>
        <w:rPr>
          <w:b/>
          <w:bCs/>
        </w:rPr>
        <w:t xml:space="preserve">Bab 9: Review dan Revisi</w:t>
      </w:r>
    </w:p>
    <w:p>
      <w:pPr>
        <w:spacing w:after="2880"/>
      </w:pPr>
      <w:r>
        <w:t xml:space="preserve">Jadwal review setahun sekali atau lebih sering berdasarkan perubahan ancaman, peraturan, struktur organisasi, atau pembelajaran dari insiden.</w:t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KONTEN SOP (DOKUMEN 2)</w:t>
      </w:r>
    </w:p>
    <w:p>
      <w:pPr>
        <w:spacing w:after="120"/>
      </w:pPr>
      <w:r>
        <w:rPr>
          <w:b/>
          <w:bCs/>
        </w:rPr>
        <w:t xml:space="preserve">Bab 1-2: Informasi Dokumen &amp; Tujuan</w:t>
      </w:r>
    </w:p>
    <w:p>
      <w:pPr>
        <w:spacing w:after="240"/>
      </w:pPr>
      <w:r>
        <w:t xml:space="preserve">Metadata dokumen (versi, tanggal, pemilik) dan tujuan SOP untuk memberikan panduan implementasi praktis kebijakan.</w:t>
      </w:r>
    </w:p>
    <w:p>
      <w:pPr>
        <w:spacing w:after="120"/>
      </w:pPr>
      <w:r>
        <w:rPr>
          <w:b/>
          <w:bCs/>
        </w:rPr>
        <w:t xml:space="preserve">Bab 3: Personil dan Tanggung Jawab</w:t>
      </w:r>
    </w:p>
    <w:p>
      <w:pPr>
        <w:spacing w:after="240"/>
      </w:pPr>
      <w:r>
        <w:t xml:space="preserve">Tabel peran: CISO, Kepala Tim Keamanan, Tim Respons Insiden, Tim Training, dan Semua Karyawan dengan deskripsi tanggung jawab spesifik masing-masing.</w:t>
      </w:r>
    </w:p>
    <w:p>
      <w:pPr>
        <w:spacing w:after="120"/>
      </w:pPr>
      <w:r>
        <w:rPr>
          <w:b/>
          <w:bCs/>
        </w:rPr>
        <w:t xml:space="preserve">Bab 4: SOP Komunikasi Keamanan Internal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Pengumuman Kebijakan: 5-step proses dari penyusunan hingga dokumentasi penerimaan (frekuensi: bulanan)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Komunikasi dengan Tim IT: Prosedur alert teknis dengan SLA konfirmasi 1 jam dan dokumentasi tindakan</w:t>
      </w:r>
    </w:p>
    <w:p>
      <w:pPr>
        <w:spacing w:after="120"/>
      </w:pPr>
      <w:r>
        <w:rPr>
          <w:b/>
          <w:bCs/>
        </w:rPr>
        <w:t xml:space="preserve">Bab 5: SOP Pelaporan Insiden Keamanan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Penerimaan: Nomor referensi auto-generate, konfirmasi dalam 15 menit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Eskalasi: Prosedur berbeda untuk 4 tingkat keparahan dengan contact escalation yang jelas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Pelaporan Eksternal: Kriteria dan prosedur laporan ke OJK, BSSN, dan pelanggan</w:t>
      </w:r>
    </w:p>
    <w:p>
      <w:pPr>
        <w:spacing w:after="120"/>
      </w:pPr>
      <w:r>
        <w:rPr>
          <w:b/>
          <w:bCs/>
        </w:rPr>
        <w:t xml:space="preserve">Bab 6: SOP Program Kesadaran Keamanan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Perencanaan tahunan dengan persetujuan CISO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 campaign bulanan dengan tracking engagement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Pelatihan formal tahunan dengan dokumentasi kehadiran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Simulasi phishing kuartalan dengan follow-up training untuk yang tertipu</w:t>
      </w:r>
    </w:p>
    <w:p>
      <w:pPr>
        <w:spacing w:after="120"/>
      </w:pPr>
      <w:r>
        <w:rPr>
          <w:b/>
          <w:bCs/>
        </w:rPr>
        <w:t xml:space="preserve">Bab 7: SOP Komunikasi Eksternal &amp; Regulasi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Pelaporan OJK: 7-step proses dengan timeframe maksimal 24 jam untuk insiden kritis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Komunikasi Media: Hanya CISO &amp; PR Manager yang berwenang, press release dengan approval Direksi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Notifikasi Pelanggan: Identifikasi terdampak, template surat, approval, dan call center support</w:t>
      </w:r>
    </w:p>
    <w:p>
      <w:pPr>
        <w:spacing w:after="120"/>
      </w:pPr>
      <w:r>
        <w:rPr>
          <w:b/>
          <w:bCs/>
        </w:rPr>
        <w:t xml:space="preserve">Bab 8: SOP Pelatihan Keamanan Informasi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Karyawan Baru: Mandatory training sebelum akses sistem dengan acknowledgment code of conduct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Pelatihan Lanjutan Teknis: Untuk IT/Security team dengan topik architecture, incident response, vulnerability assessment, compliance</w:t>
      </w:r>
    </w:p>
    <w:p>
      <w:pPr>
        <w:spacing w:after="120"/>
      </w:pPr>
      <w:r>
        <w:rPr>
          <w:b/>
          <w:bCs/>
        </w:rPr>
        <w:t xml:space="preserve">Bab 9: Form dan Template</w:t>
      </w:r>
    </w:p>
    <w:p>
      <w:pPr>
        <w:spacing w:after="240"/>
      </w:pPr>
      <w:r>
        <w:t xml:space="preserve">Form Pelaporan Insiden dengan 8 field wajib: Nomor Referensi, Informasi Pelapor, Deskripsi Insiden, Waktu, Sistem Terdampak, Tingkat Keparahan, Tindakan Emergency</w:t>
      </w:r>
    </w:p>
    <w:p>
      <w:pPr>
        <w:spacing w:after="120"/>
      </w:pPr>
      <w:r>
        <w:rPr>
          <w:b/>
          <w:bCs/>
        </w:rPr>
        <w:t xml:space="preserve">Bab 10: Lampiran &amp; Referensi</w:t>
      </w:r>
    </w:p>
    <w:p>
      <w:pPr>
        <w:spacing w:after="2880"/>
      </w:pPr>
      <w:r>
        <w:t xml:space="preserve">Referensi ISO 27001/27002, POJK, SE OJK, dan tabel kontak penting (CISO, Hotline Keamanan, IT Support)</w:t>
      </w:r>
    </w:p>
    <w:r>
      <w:br w:type="page"/>
    </w:r>
    <w:p>
      <w:pPr>
        <w:pStyle w:val="Heading1"/>
        <w:shd w:fill="1F4E78" w:val="clear"/>
      </w:pPr>
      <w:r>
        <w:rPr>
          <w:color w:val="FFFFFF"/>
        </w:rPr>
        <w:t xml:space="preserve">KOMPONEN KUNCI IMPLEMENTASI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388"/>
        <w:gridCol w:w="3388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Frekuensi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Penanggung Jawab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Kampanye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Bulanan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 Training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Pelatihan Formal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Tahunan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 Training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Simulasi Phishing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Kuartalan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 Keamanan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Compliance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Tahunan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 Audit Internal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Kebijakan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Tahunan+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</w:tr>
    </w:tbl>
    <w:p>
      <w:pPr>
        <w:spacing w:after="2880"/>
      </w:pPr>
      <w:r>
        <w:t xml:space="preserve"/>
      </w:r>
    </w:p>
    <w:p>
      <w:pPr>
        <w:pStyle w:val="Heading1"/>
        <w:shd w:fill="1F4E78" w:val="clear"/>
      </w:pPr>
      <w:r>
        <w:rPr>
          <w:color w:val="FFFFFF"/>
        </w:rPr>
        <w:t xml:space="preserve">SALURAN KOMUNIKASI UTAMA</w:t>
      </w:r>
    </w:p>
    <w:p>
      <w:pPr>
        <w:spacing w:after="120"/>
      </w:pPr>
      <w:r>
        <w:rPr>
          <w:b/>
          <w:bCs/>
        </w:rPr>
        <w:t xml:space="preserve">INTERNAL: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 Resmi - Komunikasi formal dan pengumuman resmi (terenkripsi untuk sensitif)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Intranet - Platform central untuk kebijakan dan panduan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Meeting/Workshop - Diskusi mendalam dan Q&amp;A interaktif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Platform Kolaborasi (Slack/Teams) - Komunikasi langsung dengan tim keamanan</w:t>
      </w:r>
    </w:p>
    <w:p>
      <w:pPr>
        <w:spacing w:after="120"/>
      </w:pPr>
      <w:r>
        <w:rPr>
          <w:b/>
          <w:bCs/>
        </w:rPr>
        <w:t xml:space="preserve">PELAPORAN INSIDEN: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Hotline 24/7 - security@equitylifeid.com &amp; telepon emergency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Portal Online - Form terstruktur di intranet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Laporan Langsung - Manager departemen untuk insiden non-urgent</w:t>
      </w:r>
    </w:p>
    <w:p>
      <w:pPr>
        <w:spacing w:after="120"/>
      </w:pPr>
      <w:r>
        <w:rPr>
          <w:b/>
          <w:bCs/>
        </w:rPr>
        <w:t xml:space="preserve">EKSTERNAL: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OJK - Laporan formal untuk insiden material melalui portal OJK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BSSN - Laporan cyber attacks dan infrastruktur kritis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Media - Press release melalui PR Manager dengan approval Direksi</w:t>
      </w:r>
    </w:p>
    <w:p>
      <w:pPr>
        <w:pStyle w:val="ListParagraph"/>
        <w:numPr>
          <w:ilvl w:val="0"/>
          <w:numId w:val="2"/>
        </w:numPr>
        <w:spacing w:after="2880"/>
      </w:pPr>
      <w:r>
        <w:t xml:space="preserve">Pelanggan - Notifikasi tertulis jika data pribadi terkena kompromi</w:t>
      </w:r>
    </w:p>
    <w:p>
      <w:pPr>
        <w:pStyle w:val="Heading1"/>
        <w:shd w:fill="1F4E78" w:val="clear"/>
      </w:pPr>
      <w:r>
        <w:rPr>
          <w:color w:val="FFFFFF"/>
        </w:rPr>
        <w:t xml:space="preserve">KEPATUHAN DAN STANDAR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ISO/IEC 27001:2022 - Information Security Management System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ISO/IEC 27002:2022 - Code of practice for information security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POJK Nomor 13/POJK.03/2021 - Perlindungan Data Pribadi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 OJK Nomor 30/SEOJK.03/2021 - Penyelenggaraan Teknologi Informasi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Regulasi Perlindungan Data Pribadi Indonesia</w:t>
      </w:r>
    </w:p>
    <w:p>
      <w:pPr>
        <w:spacing w:after="240"/>
      </w:pPr>
      <w:r>
        <w:t xml:space="preserve"/>
      </w:r>
    </w:p>
    <w:p>
      <w:pPr>
        <w:pBdr>
          <w:top w:val="single" w:color="1F4E78" w:sz="6"/>
        </w:pBdr>
        <w:spacing w:after="120" w:before="240"/>
      </w:pPr>
      <w:r>
        <w:t xml:space="preserve">Ringkasan ini adalah overview dari dua dokumen komprehensif yang telah disiapkan.</w:t>
      </w:r>
    </w:p>
    <w:p>
      <w:pPr>
        <w:spacing w:after="120"/>
      </w:pPr>
      <w:r>
        <w:t xml:space="preserve">Untuk detail lengkap, lihat KEBIJAKAN dan SOP dokumen yang terpisah.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2026-03-14T13:22:55.255Z</dcterms:created>
  <dcterms:modified xsi:type="dcterms:W3CDTF">2026-03-14T13:22:55.256Z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