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SASARAN KEAMANAN INFORMASI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75B6"/>
          <w:sz w:val="34"/>
          <w:szCs w:val="34"/>
        </w:rPr>
        <w:t xml:space="preserve">Per Departemen — Seluruh Unit Organisasi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ISO/IEC 27001:2022 Klausul 6.2  •  PT Asuransi [Nama Perusahaan]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Nomor Dokumen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SMKI-OBJ-001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Referensi ISO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ISO/IEC 27001:2022 Klausul 6.2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Periode Berlaku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[Tahun] — [Tahun+1]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Pemilik Dokumen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CTISO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Aktif — Ditinjau Tahunan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 ini menetapkan sasaran keamanan informasi yang terukur (SMART) untuk setiap unit organisasi PT Asuransi [Nama Perusahaan] sesuai ISO/IEC 27001:2022 Klausul 6.2. Setiap sasaran mencakup indikator kinerja (KPI), target terukur, dan penanggung jawab.</w:t>
      </w:r>
    </w:p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CTISO — Chief Technology &amp; Information Security Officer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1a. Digital Solution Development (Dev &amp; SecOps, Apps Development, Data Management)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Seluruh release aplikasi melewati security testing (SAST/DAST) sebelum go-live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release dengan SAST/DAST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vulnerability kritis saat go-live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release
0 vuln kritis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Tahunan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DevSecOps Lead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Penerapan Secure SDLC di semua proyek pengembangan baru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proyek dengan security checkpoint di setiap 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proyek baru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Manager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Keamanan integrasi API bancassurance &amp; mitra memenuhi standar OAuth 2.0 + TLS 1.3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API dengan autentikasi OAuth 2.0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API menggunakan TLS 1.3+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Architect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Pelatihan secure coding untuk seluruh developer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developer yang menyelesaikan training secure coding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&amp; HRD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Manajemen keamanan data di lingkungan Data Management &amp; Analytics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data sensitif nasabah ter-mask di lingkungan non-prod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Manager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1b. Information Technology Operation (Core System, Infrastruktur, IT Governance, IT Vendor Mgmt)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Uptime sistem core insurance ≥ 99,5% per tahun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Uptime actual core system per tahun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downtime tidak terencana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99,5%
&lt; 4 jam/tahun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Tahunan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Ops Manager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Patch keamanan kritis diterapkan dalam 72 jam sejak rilis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critical patch diterapkan ≤ 72 jam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sistem unpatched &gt; 30 hari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95%
0 sistem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Bulanan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Admin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Backup dan restore data berhasil diuji minimal 4x setahun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tes restore berhasil per tahun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data berhasil dipulihkan saat 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4x/tahun
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Kuartalan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Ops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Seluruh vendor TI kritis memiliki kontrak dengan klausul keamanan &amp; SLA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vendor kritis dengan DPA &amp; security clause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vendor dengan SLA keamanan yang terukur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Vendor Mgmt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akses privileged account dilakukan setiap kuartal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review privileged account per tahun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akun yang diverifikasi dalam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4x/tahun
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Kuartalan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Governance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 log sistem kritis disimpan dan dipantau aktif minimal 12 bulan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sistem kritis dengan log aktif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Retensi log aktual (bulan)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
≥ 12 bulan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Bulanan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Uji BCP/DRP dilakukan minimal 1x setahun dengan RTO terpenuhi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uji BCP/DRP per tahun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RTO terpenuhi saat uji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1x/tahun
≥ 90%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Tahunan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Ops Manager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37562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CBO — Chief Business Officer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2a. Individual Business (Agency, Digital Acquisition, Sales Management, Bank Partnership, Corporate)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agen yang memiliki akses sistem terdaftar dan terverifikasi identitasnya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agen dengan akun terverifikasi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akun agen aktif tanpa verifikasi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
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&amp; Agency Mgmt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Akun agen dinonaktifkan dalam 24 jam setelah tidak aktif/resign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akun agen non-aktif direvoke ≤ 24 jam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Bulanan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&amp; HRD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Seluruh integrasi data dengan bank mitra (bancassurance) menggunakan enkripsi end-to-end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channel bancassurance dengan enkripsi E2E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&amp; CBO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Zero pelanggaran data nasabah yang berasal dari saluran digital acquisition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insiden kebocoran data dari digital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insiden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Bulanan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Digital Acq Mgr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 dan staf penjualan menyelesaikan security awareness training tahunan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agen/staf penjualan yang menyelesaikan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90%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HRD &amp; CISO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2b. Product Management &amp; Segmentation, Partnership &amp; AJK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pricing &amp; model produk diklasifikasikan RAHASIA dan hanya dapat diakses oleh tim berwenang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dokumen produk terklasifikasi dan dilabeli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akses tidak sah ke data produk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
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Mgr &amp; IT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Perjanjian keamanan data (NDA/DPA) dengan seluruh mitra AJK dan reasuradur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mitra AJK/reasuradur dengan NDA/DPA aktif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&amp; Partnership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Operation Director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3a. Underwriting &amp; MIS (Individual dan Institutional)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Seluruh data medis dan risiko nasabah diproses hanya oleh petugas underwriting yang berwenang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transaksi underwriting oleh user berwenang (audit log)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akses tidak sah ke data underwriting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
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Bulanan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&amp; UW Manager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MIS hanya dapat diakses oleh pihak yang memiliki hak akses terdefinisi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akses MIS sesuai role yang ditetapkan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Kuartalan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&amp; UW Manager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3b. Claim Department (Individual, Institutional, Application/Adjudication)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Dokumen klaim dan data medis nasabah dienkripsi saat penyimpanan dan pengiriman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dokumen klaim tersimpan terenkripsi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transfer dokumen klaim menggunakan SFTP/HTTPS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&amp; Claim Mgr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Tidak ada kebocoran data klaim melalui email tidak terenkripsi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insiden pengiriman data klaim via email tidak aman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insiden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Bulanan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 Manager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akses ke sistem adjudikasi klaim dilakukan setiap 6 bulan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review akses sistem klaim per tahun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2x/tahun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&amp; Claim Mgr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3c. Customer Management &amp; Up-Sell (Engagement, Analytics, Data Analytics, Lifetime Upsell)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analitik dan segmentasi nasabah di-mask/anonymize di lingkungan pengembangan dan testing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data nasabah ter-anonymize di lingkungan non-prod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Analytics &amp; IT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Platform engagement nasabah memenuhi persyaratan keamanan sesuai UU PDP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fitur platform dengan privacy impact assessment (PIA)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celah kepatuhan UU PDP yang teridentifikasi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
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Mgmt &amp; Legal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Akses ke data up-sell dan profil nasabah dibatasi berdasarkan peran dan dilindungi MFA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akses data nasabah dengan MFA aktif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3d. Policyowner Relation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Verifikasi identitas pemegang polis (autentikasi multi-faktor) sebelum transaksi perubahan polis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transaksi perubahan polis dengan verifikasi MFA/OTP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&amp; PO Relation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komunikasi pemegang polis (email, surat) diarsipkan dan dilindungi sesuai kebijakan retensi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rekaman komunikasi diarsipkan sesuai kebijakan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 Relation Mgr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C55A1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Finance &amp; Investment Director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4a. Finance &amp; Accounting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Laporan keuangan dan data transaksi hanya dapat diakses oleh personel keuangan yang berwenang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akses laporan keuangan sesuai matriks otorisasi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akses tidak sah ke sistem keuangan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
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Bulanan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Manager &amp; IT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Segregasi tugas (separation of duties) diterapkan dalam proses approval keuangan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transaksi dengan dual control/approval di atas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Manager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Laporan keuangan yang dikirim ke OJK/regulator menggunakan saluran aman dan terenkripsi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laporan keuangan regulasi dikirim via saluran aman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Bulanan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&amp; Compliance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4b. Actuary Pricing &amp; Valuation (Wijadanaga — Valuation, Technical Risk)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Model aktuaria dan data valuasi diklasifikasikan sebagai SANGAT RAHASIA dengan kontrol akses ketat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model aktuaria dengan akses role-based terverifikasi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pengguna tidak berwenang terdeteksi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
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Actuary &amp; IT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Perubahan pada model aktuaria melewati change control dan audit trail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perubahan model aktuaria dengan dokumentasi change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Bulanan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Actuary Manager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stress test &amp; skenario risiko disimpan terenkripsi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file stress test tersimpan dengan enkripsi AES-256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Actuary &amp; IT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4c. Investment (Fund Manager I, Fund Manager II, Investment Operation)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portofolio dan keputusan investasi hanya dapat diakses oleh Fund Manager dan pihak berwenang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akses data portofolio sesuai role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 trail transaksi investasi tersedia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Bulanan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Investment Mgr &amp; IT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Komunikasi data investasi dengan custodian/counterparty menggunakan enkripsi dan autentikasi mutual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komunikasi investasi dengan enkripsi TLS/SFTP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Investment Ops &amp; IT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7B3F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Human Capital &amp; General Affairs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Background check dilakukan untuk 100% karyawan baru dan agen sebelum akses sistem diberikan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karyawan/agen baru dengan background check selesai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Saat onboarding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HRD Manager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NDA &amp; perjanjian kerahasiaan ditandatangani 100% karyawan, agen, dan vendor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karyawan/agen/vendor dengan NDA aktif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Saat onboarding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HRD &amp; Legal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awareness training diikuti oleh ≥ 95% karyawan setahun sekali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karyawan yang menyelesaikan training keamanan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Skor rata-rata post-test security awareness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95%
≥ 75%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HRD &amp; CISO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Akses sistem karyawan yang resign/PHK direvoke dalam 24 jam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akun direvoke ≤ 24 jam setelah hari terakhir kerja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HRD &amp; IT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karyawan (payroll, identitas, medis) disimpan di sistem HRIS terenkripsi dengan akses terbatas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data karyawan tersimpan terenkripsi di HRIS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akses tidak sah ke data karyawan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
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HRIS Admin &amp; IT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Simulasi phishing dilakukan 2x setahun; tingkat klik di bawah 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simulasi phishing per tahun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karyawan yang mengklik tautan phishing simulasi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2x/tahun
&lt; 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HRD &amp; CISO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4B2D8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Compliance Director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6a. Legal &amp; Compliance (termasuk General Affairs &amp; Executive Secretary)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Register kepatuhan regulasi keamanan informasi diperbarui setiap kuartal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update register kepatuhan per tahun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persyaratan regulasi terpetakan ke kontrol SMKI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4x/tahun
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Kuartalan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&amp; Compliance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Pelaporan insiden keamanan ke OJK dilakukan ≤ 14 hari kerja sesuai POJK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laporan insiden ke OJK yang tepat waktu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insiden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&amp; CISO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Seluruh kontrak vendor &amp; mitra menyertakan klausul keamanan data dan DPA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kontrak baru dengan klausul keamanan data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kontrak lama yang diperbarui dengan DPA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
80%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 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Manager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Privacy Impact Assessment (PIA) dilakukan untuk setiap proyek baru yang memproses data pribadi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proyek baru dengan PIA selesai sebelum go-live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proyek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&amp; CTISO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6b. Risk Management (Compliance, Stress &amp; Scenario)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Register SMKI diperbarui minimal 2x setahun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update Risk Register per tahun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risiko baru teridentifikasi dan terdokumentasi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2x/tahun
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Semesteran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Manager &amp; CISO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Seluruh risiko keamanan informasi dengan skor Tinggi/Sangat Tinggi memiliki rencana penanganan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risiko tinggi dengan risk treatment plan terdokumentasi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siklus risk assessment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Manager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Skenario stress test mencakup skenario serangan siber dan gangguan TI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skenario stress test siber per tahun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skenario siber didiskusikan dalam Management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2 skenario/tahun
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Tahunan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Manager &amp; CTISO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Isu perubahan iklim (climate change) masuk dalam risk register dan BCP review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BCP review yang mencakup analisis risiko iklim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skenario bencana iklim dalam DRP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
≥ 2 skenario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Tahunan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Manager &amp; IT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C0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Internal Audit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2100"/>
        <w:gridCol w:w="1200"/>
        <w:gridCol w:w="900"/>
        <w:gridCol w:w="1006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(KPI)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 internal SMKI dilaksanakan minimal 1x per tahun dengan coverage seluruh klausul ISO 27001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siklus audit SMKI per tahun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klausul ISO 27001 yang diaudit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1x/tahun
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Tahunan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Audit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Seluruh temuan audit major closed dalam 30 hari dan minor dalam 60 hari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temuan mayor closed ≤ 30 hari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temuan minor closed ≤ 60 hari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temuan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Audit &amp; CISO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Laporan hasil audit SMKI disajikan dalam Management Review tahunan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Jumlah laporan audit disampaikan ke Management Review per tahun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1x/tahun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Tahunan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Audit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Verifikasi efektivitas tindakan korektif dilakukan dalam 90 hari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 tindakan korektif yang diverifikasi efektivitasnya ≤ 90 hari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Kuartalan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Audit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Ringkasan Sasaran Keamanan Informasi — Semua Unit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700"/>
        <w:gridCol w:w="700"/>
        <w:gridCol w:w="33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/ Departemen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 Sasaran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Jumlah Sasaran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Klausul ISO Utama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Fokus Utama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CTISO — Digital Solution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8.25-8.28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Secure SDLC, API security, data masking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CTISO — IT Operation &amp; Governance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6–12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8.1-8.20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Infrastruktur, patch, backup, akses privileged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CBO — Individual &amp; Institutional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13–17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5.15-5.18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Akun agen, bancassurance API, awareness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CBO — Product &amp; Partnership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18–19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5.12, 5.19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Sedang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Klasifikasi data produk, NDA mitra AJK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 — Underwriting &amp; MIS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20–21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5.15, 8.5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Akses data medis, kontrol underwriting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 — Claim Department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22–24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8.24, 5.15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Enkripsi dokumen klaim, data medis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 — Customer &amp;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25–27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5.34, 8.11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Anonymisasi data, PIA, MFA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 — Policyowner Relation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28–29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5.17, 5.33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MFA transaksi polis, retensi komunikasi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 &amp; Accounting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5.3, 5.15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Segregasi tugas, akses laporan keuangan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Actuary — Pricing &amp; 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33–35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5.12, 8.9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Proteksi model aktuaria, change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36–37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5.15, 8.24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Akses portofolio, enkripsi komunikasi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Human Capital &amp; 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38–43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6.1-6.8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Background check, NDA, awareness, offboarding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&amp;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44–47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5.31, 5.34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Kepatuhan OJK/UU PDP, kontrak vendor, PIA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48–51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6.1.2, 6.1.3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register, stress test, climate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52–55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Tinggi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SMKI, verifikasi tindakan korektif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– 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55</w:t>
            </w:r>
          </w:p>
        </w:tc>
        <w:tc>
          <w:tcPr>
            <w:tcW w:type="dxa" w:w="47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55 Sasaran Keamanan Informasi — Mencakup Seluruh Klausul 4–10 ISO/IEC 27001:2022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Persetujuan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Dibuat Oleh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Diperiksa Oleh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Disetujui Oleh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Nama: ............................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Jabatan: CISO / IT Security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Tanggal: _______________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Nama: ............................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Jabatan: CTISO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Tanggal: _______________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Nama: ............................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Jabatan: President Director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Tanggal: _______________</w:t>
            </w:r>
          </w:p>
        </w:tc>
      </w:tr>
    </w:tbl>
    <w:sectPr>
      <w:headerReference w:type="default" r:id="rId6"/>
      <w:footerReference w:type="default" r:id="rId7"/>
      <w:pgSz w:w="16838" w:h="11906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8" w:space="1"/>
      </w:pBdr>
      <w:tabs>
        <w:tab w:val="right" w:pos="14400"/>
      </w:tabs>
      <w:spacing w:before="100"/>
    </w:pPr>
    <w:r>
      <w:rPr>
        <w:rFonts w:ascii="Arial" w:cs="Arial" w:eastAsia="Arial" w:hAnsi="Arial"/>
        <w:color w:val="595959"/>
        <w:sz w:val="15"/>
        <w:szCs w:val="15"/>
      </w:rPr>
      <w:t xml:space="preserve">PT Asuransi [Nama Perusahaan]  |  Rahasia  |  Ditinjau Tahunan</w:t>
    </w:r>
    <w:r>
      <w:rPr>
        <w:rFonts w:ascii="Arial" w:cs="Arial" w:eastAsia="Arial" w:hAnsi="Arial"/>
        <w:color w:val="595959"/>
        <w:sz w:val="15"/>
        <w:szCs w:val="15"/>
      </w:rPr>
      <w:t xml:space="preserve">	Halaman </w:t>
    </w:r>
    <w:r>
      <w:rPr>
        <w:rFonts w:ascii="Arial" w:cs="Arial" w:eastAsia="Arial" w:hAnsi="Arial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dari </w:t>
    </w:r>
    <w:r>
      <w:rPr>
        <w:rFonts w:ascii="Arial" w:cs="Arial" w:eastAsia="Arial" w:hAnsi="Arial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8" w:space="1"/>
      </w:pBdr>
      <w:tabs>
        <w:tab w:val="right" w:pos="14400"/>
      </w:tabs>
      <w:spacing w:after="100"/>
    </w:pPr>
    <w:r>
      <w:rPr>
        <w:rFonts w:ascii="Arial" w:cs="Arial" w:eastAsia="Arial" w:hAnsi="Arial"/>
        <w:b/>
        <w:bCs/>
        <w:color w:val="1F3864"/>
        <w:sz w:val="17"/>
        <w:szCs w:val="17"/>
      </w:rPr>
      <w:t xml:space="preserve">SASARAN KEAMANAN INFORMASI PER DEPARTEMEN — PT ASURANSI [NAMA PERUSAHAAN]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595959"/>
        <w:sz w:val="15"/>
        <w:szCs w:val="15"/>
      </w:rPr>
      <w:t xml:space="preserve">SMKI-OBJ-001  |  ISO 27001:2022 Klausul 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2026-03-05T14:29:16.827Z</dcterms:created>
  <dcterms:modified xsi:type="dcterms:W3CDTF">2026-03-05T14:29:16.827Z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