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t xml:space="preserve"/>
      </w:r>
    </w:p>
    <w:p>
      <w:pPr>
        <w:spacing w:after="60" w:before="0"/>
        <w:jc w:val="center"/>
      </w:pPr>
      <w:r>
        <w:rPr>
          <w:rFonts w:ascii="Arial" w:cs="Arial" w:eastAsia="Arial" w:hAnsi="Arial"/>
          <w:b/>
          <w:bCs/>
          <w:color w:val="1B3A6B"/>
          <w:sz w:val="40"/>
          <w:szCs w:val="40"/>
        </w:rPr>
        <w:t xml:space="preserve">PT EQUITY LIFE INDONESIA</w:t>
      </w:r>
    </w:p>
    <w:p>
      <w:pPr>
        <w:spacing w:after="0" w:before="0"/>
        <w:jc w:val="center"/>
      </w:pPr>
      <w:r>
        <w:rPr>
          <w:rFonts w:ascii="Arial" w:cs="Arial" w:eastAsia="Arial" w:hAnsi="Arial"/>
          <w:color w:val="595959"/>
          <w:sz w:val="22"/>
          <w:szCs w:val="22"/>
        </w:rPr>
        <w:t xml:space="preserve">Technology &amp; Information Directorate</w:t>
      </w:r>
    </w:p>
    <w:p>
      <w:pPr>
        <w:pBdr>
          <w:bottom w:val="single" w:color="D9D9D9" w:sz="2"/>
        </w:pBdr>
        <w:spacing w:after="360" w:before="0"/>
        <w:jc w:val="center"/>
      </w:pPr>
      <w:r>
        <w:rPr>
          <w:rFonts w:ascii="Arial" w:cs="Arial" w:eastAsia="Arial" w:hAnsi="Arial"/>
          <w:color w:val="595959"/>
          <w:sz w:val="22"/>
          <w:szCs w:val="22"/>
        </w:rPr>
        <w:t xml:space="preserve">Digital Solution Development — Apps Development</w:t>
      </w:r>
    </w:p>
    <w:p>
      <w:pPr>
        <w:shd w:fill="1B3A6B" w:val="clear"/>
        <w:spacing w:after="0" w:before="0"/>
        <w:jc w:val="center"/>
      </w:pPr>
      <w:r>
        <w:rPr>
          <w:rFonts w:ascii="Arial" w:cs="Arial" w:eastAsia="Arial" w:hAnsi="Arial"/>
          <w:b/>
          <w:bCs/>
          <w:color w:val="FFFFFF"/>
          <w:sz w:val="34"/>
          <w:szCs w:val="34"/>
        </w:rPr>
        <w:t xml:space="preserve">  PERNYATAAN KEPEMILIKAN HAK KEKAYAAN INTELEKTUAL  </w:t>
      </w:r>
    </w:p>
    <w:p>
      <w:pPr>
        <w:shd w:fill="2E75B6" w:val="clear"/>
        <w:spacing w:after="0" w:before="0"/>
        <w:jc w:val="center"/>
      </w:pPr>
      <w:r>
        <w:rPr>
          <w:rFonts w:ascii="Arial" w:cs="Arial" w:eastAsia="Arial" w:hAnsi="Arial"/>
          <w:b/>
          <w:bCs/>
          <w:color w:val="FFFFFF"/>
          <w:sz w:val="24"/>
          <w:szCs w:val="24"/>
        </w:rPr>
        <w:t xml:space="preserve">  DAN KERAHASIAAN KARYA CIPTA BERBANTUAN AI  </w:t>
      </w:r>
    </w:p>
    <w:p>
      <w:pPr>
        <w:shd w:fill="DEEAF1" w:val="clear"/>
        <w:spacing w:after="360" w:before="0"/>
        <w:jc w:val="center"/>
      </w:pPr>
      <w:r>
        <w:rPr>
          <w:rFonts w:ascii="Arial" w:cs="Arial" w:eastAsia="Arial" w:hAnsi="Arial"/>
          <w:i/>
          <w:iCs/>
          <w:color w:val="1B3A6B"/>
          <w:sz w:val="20"/>
          <w:szCs w:val="20"/>
        </w:rPr>
        <w:t xml:space="preserve">  Intellectual Property &amp; AI-Assisted Work Confidentiality Statement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Nomor Dokumen</w:t>
            </w:r>
          </w:p>
        </w:tc>
        <w:tc>
          <w:tcPr>
            <w:tcW w:type="dxa" w:w="6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ITSG-HAKI-DEV-2026-001</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Versi</w:t>
            </w:r>
          </w:p>
        </w:tc>
        <w:tc>
          <w:tcPr>
            <w:tcW w:type="dxa" w:w="6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Tanggal Berlaku</w:t>
            </w:r>
          </w:p>
        </w:tc>
        <w:tc>
          <w:tcPr>
            <w:tcW w:type="dxa" w:w="6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 April 2026</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Berlaku Untuk</w:t>
            </w:r>
          </w:p>
        </w:tc>
        <w:tc>
          <w:tcPr>
            <w:tcW w:type="dxa" w:w="6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Seluruh Developer, Tech Lead, dan tenaga ahli teknis yang menggunakan AI tools dalam lingkup pekerjaan di PT Equity Life Indonesia</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Dokumen Terkait</w:t>
            </w:r>
          </w:p>
        </w:tc>
        <w:tc>
          <w:tcPr>
            <w:tcW w:type="dxa" w:w="6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 Policy Statement (ITSG-POL-AI-2026-001)  •  AI Governance Framework (ITSG-GOV-AI-2026-001)  •  AI AUP  •  Perjanjian Kerja / PKB</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Dasar Hukum</w:t>
            </w:r>
          </w:p>
        </w:tc>
        <w:tc>
          <w:tcPr>
            <w:tcW w:type="dxa" w:w="6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UU No. 28/2014 tentang Hak Cipta  •  UU No. 13/2016 tentang Paten  •  UU No. 30/2000 tentang Rahasia Dagang  •  UU No. 27/2022 tentang PDP  •  Perjanjian Kerja / PKB ELI</w:t>
            </w:r>
          </w:p>
        </w:tc>
      </w:tr>
    </w:tbl>
    <w:p>
      <w:pPr>
        <w:spacing w:after="80" w:before="80"/>
      </w:pPr>
      <w:r>
        <w:t xml:space="preserve"/>
      </w:r>
    </w:p>
    <w:p>
      <w:r>
        <w:br w:type="page"/>
      </w:r>
    </w:p>
    <w:p>
      <w:pPr>
        <w:pStyle w:val="Heading1"/>
        <w:pBdr>
          <w:bottom w:val="single" w:color="2E75B6" w:sz="8" w:space="4"/>
        </w:pBdr>
        <w:spacing w:after="140" w:before="300"/>
      </w:pPr>
      <w:r>
        <w:rPr>
          <w:rFonts w:ascii="Arial" w:cs="Arial" w:eastAsia="Arial" w:hAnsi="Arial"/>
          <w:b/>
          <w:bCs/>
          <w:color w:val="1B3A6B"/>
          <w:sz w:val="30"/>
          <w:szCs w:val="30"/>
        </w:rPr>
        <w:t xml:space="preserve">I. MUKADIMAH</w:t>
      </w:r>
    </w:p>
    <w:p>
      <w:pPr>
        <w:spacing w:after="60" w:before="80" w:line="280"/>
        <w:jc w:val="both"/>
      </w:pPr>
      <w:r>
        <w:rPr>
          <w:rFonts w:ascii="Arial" w:cs="Arial" w:eastAsia="Arial" w:hAnsi="Arial"/>
          <w:b w:val="false"/>
          <w:bCs w:val="false"/>
          <w:i w:val="false"/>
          <w:iCs w:val="false"/>
          <w:color w:val="1A1A1A"/>
          <w:sz w:val="22"/>
          <w:szCs w:val="22"/>
        </w:rPr>
        <w:t xml:space="preserve">Perkembangan teknologi kecerdasan buatan generatif telah mengubah cara para Developer dan tenaga teknis bekerja secara fundamental. Tools seperti AI Tools, GitHub Copilot, dan sejenisnya mampu menghasilkan kode, algoritma, arsitektur sistem, dan dokumentasi teknis dalam hitungan detik. Kemudahan ini memunculkan pertanyaan penting yang perlu dijawab secara tegas: siapa yang memiliki karya yang dihasilkan, apa tanggung jawab Developer terhadap karya tersebut, dan bagaimana melindungi aset intelektual perusahaan?</w:t>
      </w:r>
    </w:p>
    <w:p>
      <w:pPr>
        <w:spacing w:after="80" w:before="40" w:line="280"/>
        <w:jc w:val="both"/>
      </w:pPr>
      <w:r>
        <w:rPr>
          <w:rFonts w:ascii="Arial" w:cs="Arial" w:eastAsia="Arial" w:hAnsi="Arial"/>
          <w:b w:val="false"/>
          <w:bCs w:val="false"/>
          <w:i w:val="false"/>
          <w:iCs w:val="false"/>
          <w:color w:val="1A1A1A"/>
          <w:sz w:val="22"/>
          <w:szCs w:val="22"/>
        </w:rPr>
        <w:t xml:space="preserve">Pernyataan ini menetapkan secara jelas posisi hukum, tanggung jawab, dan komitmen setiap Developer terhadap karya cipta yang melibatkan AI, dalam rangka melindungi aset intelektual PT Equity Life Indonesia sekaligus memberikan kepastian hukum bagi seluruh pihak.</w:t>
      </w:r>
    </w:p>
    <w:p>
      <w:pPr>
        <w:spacing w:after="40" w:before="40"/>
      </w:pPr>
      <w:r>
        <w:t xml:space="preserve"/>
      </w:r>
    </w:p>
    <w:p>
      <w:pPr>
        <w:pStyle w:val="Heading1"/>
        <w:pBdr>
          <w:bottom w:val="single" w:color="2E75B6" w:sz="8" w:space="4"/>
        </w:pBdr>
        <w:spacing w:after="140" w:before="300"/>
      </w:pPr>
      <w:r>
        <w:rPr>
          <w:rFonts w:ascii="Arial" w:cs="Arial" w:eastAsia="Arial" w:hAnsi="Arial"/>
          <w:b/>
          <w:bCs/>
          <w:color w:val="1B3A6B"/>
          <w:sz w:val="30"/>
          <w:szCs w:val="30"/>
        </w:rPr>
        <w:t xml:space="preserve">II. DEFINISI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c>
          <w:tcPr>
            <w:tcW w:type="dxa" w:w="2800"/>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Istilah</w:t>
            </w:r>
          </w:p>
        </w:tc>
        <w:tc>
          <w:tcPr>
            <w:tcW w:type="dxa" w:w="6272"/>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Definisi</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Karya Cipta Berbantuan AI</w:t>
            </w:r>
          </w:p>
        </w:tc>
        <w:tc>
          <w:tcPr>
            <w:tcW w:type="dxa" w:w="6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Setiap kode program, skrip, algoritma, arsitektur sistem, dokumentasi teknis, spesifikasi, pseudocode, atau karya teknis lainnya yang dibuat dengan bantuan, saran, atau output dari AI tools (termasuk namun tidak terbatas pada AI Tools), terlepas dari seberapa besar modifikasi yang dilakukan oleh Developer.</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Karya Mandiri</w:t>
            </w:r>
          </w:p>
        </w:tc>
        <w:tc>
          <w:tcPr>
            <w:tcW w:type="dxa" w:w="6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Karya yang sepenuhnya dibuat oleh Developer tanpa menggunakan output dari AI tools, meskipun AI tools mungkin digunakan sebagai referensi atau untuk pertanyaan konseptual.</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Aset Intelektual Perusahaan</w:t>
            </w:r>
          </w:p>
        </w:tc>
        <w:tc>
          <w:tcPr>
            <w:tcW w:type="dxa" w:w="6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Semua karya cipta, kode sumber (source code), algoritma, desain sistem, dokumentasi teknis, rahasia dagang, dan kekayaan intelektual lainnya yang dibuat oleh karyawan dalam rangka melaksanakan tugas dan tanggung jawab pekerjaannya di PT Equity Life Indonesia.</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AI Tools</w:t>
            </w:r>
          </w:p>
        </w:tc>
        <w:tc>
          <w:tcPr>
            <w:tcW w:type="dxa" w:w="6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Perangkat lunak berbasis kecerdasan buatan yang digunakan untuk menghasilkan atau membantu pembuatan kode, dokumentasi, atau konten teknis lainnya, yang telah mendapat persetujuan penggunaan dari IT Security &amp; Governance.</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Kontaminasi Lisensi (License Contamination)</w:t>
            </w:r>
          </w:p>
        </w:tc>
        <w:tc>
          <w:tcPr>
            <w:tcW w:type="dxa" w:w="6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Risiko di mana kode yang dihasilkan AI mengandung bagian dari kode berlisensi open-source yang copyleft (misalnya GPL), yang jika digunakan dalam produk komersial dapat mengikat seluruh produk pada lisensi tersebut.</w:t>
            </w:r>
          </w:p>
        </w:tc>
      </w:tr>
    </w:tbl>
    <w:p>
      <w:pPr>
        <w:spacing w:after="80" w:before="80"/>
      </w:pPr>
      <w:r>
        <w:t xml:space="preserve"/>
      </w:r>
    </w:p>
    <w:p>
      <w:pPr>
        <w:pStyle w:val="Heading1"/>
        <w:pBdr>
          <w:bottom w:val="single" w:color="2E75B6" w:sz="8" w:space="4"/>
        </w:pBdr>
        <w:spacing w:after="140" w:before="300"/>
      </w:pPr>
      <w:r>
        <w:rPr>
          <w:rFonts w:ascii="Arial" w:cs="Arial" w:eastAsia="Arial" w:hAnsi="Arial"/>
          <w:b/>
          <w:bCs/>
          <w:color w:val="1B3A6B"/>
          <w:sz w:val="30"/>
          <w:szCs w:val="30"/>
        </w:rPr>
        <w:t xml:space="preserve">III. KEPEMILIKAN HAK KEKAYAAN INTELEKTUAL</w:t>
      </w:r>
    </w:p>
    <w:p>
      <w:pPr>
        <w:pStyle w:val="Heading2"/>
        <w:spacing w:after="100" w:before="220"/>
      </w:pPr>
      <w:r>
        <w:rPr>
          <w:rFonts w:ascii="Arial" w:cs="Arial" w:eastAsia="Arial" w:hAnsi="Arial"/>
          <w:b/>
          <w:bCs/>
          <w:color w:val="2E75B6"/>
          <w:sz w:val="25"/>
          <w:szCs w:val="25"/>
        </w:rPr>
        <w:t xml:space="preserve">3.1 Karya dalam Lingkup Pekerjaan</w:t>
      </w:r>
    </w:p>
    <w:p>
      <w:pPr>
        <w:spacing w:after="60" w:before="80" w:line="280"/>
        <w:jc w:val="both"/>
      </w:pPr>
      <w:r>
        <w:rPr>
          <w:rFonts w:ascii="Arial" w:cs="Arial" w:eastAsia="Arial" w:hAnsi="Arial"/>
          <w:b w:val="false"/>
          <w:bCs w:val="false"/>
          <w:i w:val="false"/>
          <w:iCs w:val="false"/>
          <w:color w:val="1A1A1A"/>
          <w:sz w:val="22"/>
          <w:szCs w:val="22"/>
        </w:rPr>
        <w:t xml:space="preserve">Berdasarkan UU No. 28/2014 tentang Hak Cipta Pasal 36 (Ciptaan yang Dibuat dalam Hubungan Kerja), seluruh karya yang dibuat oleh Developer dalam rangka melaksanakan tugasnya di PT Equity Life Indonesia — baik dibuat secara mandiri maupun dengan bantuan AI tools — adalah milik PT Equity Life Indonesia selaku Pemberi Kerja, kecuali diperjanjikan lain secara tertulis.</w:t>
      </w:r>
    </w:p>
    <w:p>
      <w:pPr>
        <w:pBdr>
          <w:left w:val="single" w:color="E26B0A" w:sz="14" w:space="10"/>
        </w:pBdr>
        <w:shd w:fill="FFF2CC" w:val="clear"/>
        <w:spacing w:after="120" w:before="120" w:line="276"/>
        <w:ind w:left="400"/>
      </w:pPr>
      <w:r>
        <w:rPr>
          <w:rFonts w:ascii="Arial" w:cs="Arial" w:eastAsia="Arial" w:hAnsi="Arial"/>
          <w:i/>
          <w:iCs/>
          <w:color w:val="1A1A1A"/>
          <w:sz w:val="21"/>
          <w:szCs w:val="21"/>
        </w:rPr>
        <w:t xml:space="preserve">Ini berlaku tanpa pengecualian: bahkan jika Developer menggunakan akun AI pribadinya (di luar jam kerja) untuk membuat kode yang kemudian digunakan dalam proyek perusahaan, kode tersebut tetap menjadi milik perusahaan karena termasuk dalam lingkup pekerjaan.</w:t>
      </w:r>
    </w:p>
    <w:p>
      <w:pPr>
        <w:spacing w:after="60" w:before="60"/>
      </w:pPr>
      <w:r>
        <w:t xml:space="preserve"/>
      </w:r>
    </w:p>
    <w:p>
      <w:pPr>
        <w:pStyle w:val="Heading2"/>
        <w:spacing w:after="100" w:before="220"/>
      </w:pPr>
      <w:r>
        <w:rPr>
          <w:rFonts w:ascii="Arial" w:cs="Arial" w:eastAsia="Arial" w:hAnsi="Arial"/>
          <w:b/>
          <w:bCs/>
          <w:color w:val="2E75B6"/>
          <w:sz w:val="25"/>
          <w:szCs w:val="25"/>
        </w:rPr>
        <w:t xml:space="preserve">3.2 Posisi Hukum AI sebagai "Pencipta"</w:t>
      </w:r>
    </w:p>
    <w:p>
      <w:pPr>
        <w:spacing w:after="60" w:before="80" w:line="280"/>
        <w:jc w:val="both"/>
      </w:pPr>
      <w:r>
        <w:rPr>
          <w:rFonts w:ascii="Arial" w:cs="Arial" w:eastAsia="Arial" w:hAnsi="Arial"/>
          <w:b w:val="false"/>
          <w:bCs w:val="false"/>
          <w:i w:val="false"/>
          <w:iCs w:val="false"/>
          <w:color w:val="1A1A1A"/>
          <w:sz w:val="22"/>
          <w:szCs w:val="22"/>
        </w:rPr>
        <w:t xml:space="preserve">Berdasarkan UU No. 28/2014 dan perkembangan hukum HKI yang berlaku di Indonesia, AI tidak dapat diakui sebagai pencipta karena bukan subjek hukum. Oleh karena itu:</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Karya yang sepenuhnya dihasilkan oleh AI tanpa modifikasi manusia yang signifikan berada dalam posisi hukum yang tidak pasti dan berpotensi tidak memiliki perlindungan hak cipta.</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Karya yang dihasilkan AI kemudian dimodifikasi, dikurasi, disusun, atau dikembangkan lebih lanjut oleh Developer dengan kontribusi kreatif yang signifikan — perlindungan hak ciptanya dipegang oleh PT Equity Life Indonesia.</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Developer wajib memberikan kontribusi kreatif yang substansial pada setiap karya yang akan dijadikan aset produksi, bukan sekadar copy-paste output AI mentah.</w:t>
      </w:r>
    </w:p>
    <w:p>
      <w:pPr>
        <w:spacing w:after="60" w:before="60"/>
      </w:pPr>
      <w:r>
        <w:t xml:space="preserve"/>
      </w:r>
    </w:p>
    <w:p>
      <w:pPr>
        <w:pStyle w:val="Heading2"/>
        <w:spacing w:after="100" w:before="220"/>
      </w:pPr>
      <w:r>
        <w:rPr>
          <w:rFonts w:ascii="Arial" w:cs="Arial" w:eastAsia="Arial" w:hAnsi="Arial"/>
          <w:b/>
          <w:bCs/>
          <w:color w:val="2E75B6"/>
          <w:sz w:val="25"/>
          <w:szCs w:val="25"/>
        </w:rPr>
        <w:t xml:space="preserve">3.3 Tanggung Jawab Developer atas Karya Berbantuan AI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5872"/>
      </w:tblGrid>
      <w:tr>
        <w:tc>
          <w:tcPr>
            <w:tcW w:type="dxa" w:w="3200"/>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Aspek</w:t>
            </w:r>
          </w:p>
        </w:tc>
        <w:tc>
          <w:tcPr>
            <w:tcW w:type="dxa" w:w="5872"/>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Tanggung Jawab Developer</w:t>
            </w:r>
          </w:p>
        </w:tc>
      </w:tr>
      <w:tr>
        <w:tc>
          <w:tcPr>
            <w:tcW w:type="dxa" w:w="32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Kualitas &amp; Kebenaran Kode</w:t>
            </w:r>
          </w:p>
        </w:tc>
        <w:tc>
          <w:tcPr>
            <w:tcW w:type="dxa" w:w="58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Developer bertanggung jawab penuh atas kualitas, keamanan, dan kebenaran fungsional kode yang dihasilkan dengan bantuan AI — seolah-olah kode tersebut ditulis sendiri. Output AI bukan pembenaran untuk kode yang buggy atau tidak aman.</w:t>
            </w:r>
          </w:p>
        </w:tc>
      </w:tr>
      <w:tr>
        <w:tc>
          <w:tcPr>
            <w:tcW w:type="dxa" w:w="32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Review &amp; Validasi</w:t>
            </w:r>
          </w:p>
        </w:tc>
        <w:tc>
          <w:tcPr>
            <w:tcW w:type="dxa" w:w="58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Setiap baris kode yang berasal dari output AI wajib di-review dan dipahami oleh Developer sebelum masuk ke repository. Tidak boleh ada "blind commit" — memasukkan kode AI ke repository tanpa memahami apa yang dilakukan kode tersebut.</w:t>
            </w:r>
          </w:p>
        </w:tc>
      </w:tr>
      <w:tr>
        <w:tc>
          <w:tcPr>
            <w:tcW w:type="dxa" w:w="32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Risiko Keamanan</w:t>
            </w:r>
          </w:p>
        </w:tc>
        <w:tc>
          <w:tcPr>
            <w:tcW w:type="dxa" w:w="58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Developer bertanggung jawab untuk mengidentifikasi dan memperbaiki kerentanan keamanan dalam kode yang dihasilkan AI. AI dapat menghasilkan kode yang terlihat benar namun mengandung SQL injection, XSS, atau kerentanan lainnya.</w:t>
            </w:r>
          </w:p>
        </w:tc>
      </w:tr>
      <w:tr>
        <w:tc>
          <w:tcPr>
            <w:tcW w:type="dxa" w:w="32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Lisensi Third-Party</w:t>
            </w:r>
          </w:p>
        </w:tc>
        <w:tc>
          <w:tcPr>
            <w:tcW w:type="dxa" w:w="58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Developer wajib melakukan due diligence untuk memastikan kode dari AI tidak mengandung potongan kode berlisensi yang tidak kompatibel dengan penggunaan komersial perusahaan (risiko license contamination).</w:t>
            </w:r>
          </w:p>
        </w:tc>
      </w:tr>
      <w:tr>
        <w:tc>
          <w:tcPr>
            <w:tcW w:type="dxa" w:w="3200"/>
            <w:gridSpan w:val="1"/>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Dokumentasi Asal-Usul</w:t>
            </w:r>
          </w:p>
        </w:tc>
        <w:tc>
          <w:tcPr>
            <w:tcW w:type="dxa" w:w="58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Developer wajib mendokumentasikan penggunaan AI dalam commit message atau komentar kode ketika porsi signifikan dari implementasi berasal dari output AI. Contoh: "// Implementation assisted by AI Tools - reviewed and modified by [nama] on [tanggal]"</w:t>
            </w:r>
          </w:p>
        </w:tc>
      </w:tr>
    </w:tbl>
    <w:p>
      <w:pPr>
        <w:spacing w:after="80" w:before="80"/>
      </w:pPr>
      <w:r>
        <w:t xml:space="preserve"/>
      </w:r>
    </w:p>
    <w:p>
      <w:pPr>
        <w:pStyle w:val="Heading1"/>
        <w:pBdr>
          <w:bottom w:val="single" w:color="2E75B6" w:sz="8" w:space="4"/>
        </w:pBdr>
        <w:spacing w:after="140" w:before="300"/>
      </w:pPr>
      <w:r>
        <w:rPr>
          <w:rFonts w:ascii="Arial" w:cs="Arial" w:eastAsia="Arial" w:hAnsi="Arial"/>
          <w:b/>
          <w:bCs/>
          <w:color w:val="1B3A6B"/>
          <w:sz w:val="30"/>
          <w:szCs w:val="30"/>
        </w:rPr>
        <w:t xml:space="preserve">IV. PERLINDUNGAN RAHASIA DAGANG &amp; SOURCE CODE</w:t>
      </w:r>
    </w:p>
    <w:p>
      <w:pPr>
        <w:pStyle w:val="Heading2"/>
        <w:spacing w:after="100" w:before="220"/>
      </w:pPr>
      <w:r>
        <w:rPr>
          <w:rFonts w:ascii="Arial" w:cs="Arial" w:eastAsia="Arial" w:hAnsi="Arial"/>
          <w:b/>
          <w:bCs/>
          <w:color w:val="2E75B6"/>
          <w:sz w:val="25"/>
          <w:szCs w:val="25"/>
        </w:rPr>
        <w:t xml:space="preserve">4.1 Klasifikasi Kerahasiaan Kode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072"/>
      </w:tblGrid>
      <w:tr>
        <w:tc>
          <w:tcPr>
            <w:tcW w:type="dxa" w:w="1600"/>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Kategori Kode</w:t>
            </w:r>
          </w:p>
        </w:tc>
        <w:tc>
          <w:tcPr>
            <w:tcW w:type="dxa" w:w="3200"/>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Contoh</w:t>
            </w:r>
          </w:p>
        </w:tc>
        <w:tc>
          <w:tcPr>
            <w:tcW w:type="dxa" w:w="2200"/>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Boleh ke AI?</w:t>
            </w:r>
          </w:p>
        </w:tc>
        <w:tc>
          <w:tcPr>
            <w:tcW w:type="dxa" w:w="2072"/>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Syarat</w:t>
            </w:r>
          </w:p>
        </w:tc>
      </w:tr>
      <w:tr>
        <w:tc>
          <w:tcPr>
            <w:tcW w:type="dxa" w:w="1600"/>
            <w:gridSpan w:val="1"/>
            <w:tcBorders>
              <w:top w:val="single" w:color="D9D9D9" w:sz="1"/>
              <w:left w:val="single" w:color="D9D9D9" w:sz="1"/>
              <w:bottom w:val="single" w:color="D9D9D9" w:sz="1"/>
              <w:right w:val="single" w:color="D9D9D9" w:sz="1"/>
            </w:tcBorders>
            <w:shd w:fill="FCE4D6" w:val="clear"/>
            <w:tcMar>
              <w:top w:type="dxa" w:w="80"/>
              <w:left w:type="dxa" w:w="140"/>
              <w:bottom w:type="dxa" w:w="80"/>
              <w:right w:type="dxa" w:w="120"/>
            </w:tcMar>
            <w:vAlign w:val="center"/>
          </w:tcPr>
          <w:p>
            <w:pPr>
              <w:jc w:val="left"/>
            </w:pPr>
            <w:r>
              <w:rPr>
                <w:rFonts w:ascii="Arial" w:cs="Arial" w:eastAsia="Arial" w:hAnsi="Arial"/>
                <w:b/>
                <w:bCs/>
                <w:i w:val="false"/>
                <w:iCs w:val="false"/>
                <w:color w:val="C00000"/>
                <w:sz w:val="20"/>
                <w:szCs w:val="20"/>
              </w:rPr>
              <w:t xml:space="preserve">Core Business Logic</w:t>
            </w:r>
          </w:p>
        </w:tc>
        <w:tc>
          <w:tcPr>
            <w:tcW w:type="dxa" w:w="32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Algoritma pricing, kalkulasi premi, logika underwriting, model aktuaria</w:t>
            </w:r>
          </w:p>
        </w:tc>
        <w:tc>
          <w:tcPr>
            <w:tcW w:type="dxa" w:w="2200"/>
            <w:gridSpan w:val="1"/>
            <w:tcBorders>
              <w:top w:val="single" w:color="D9D9D9" w:sz="1"/>
              <w:left w:val="single" w:color="D9D9D9" w:sz="1"/>
              <w:bottom w:val="single" w:color="D9D9D9" w:sz="1"/>
              <w:right w:val="single" w:color="D9D9D9" w:sz="1"/>
            </w:tcBorders>
            <w:shd w:fill="FCE4D6" w:val="clear"/>
            <w:tcMar>
              <w:top w:type="dxa" w:w="80"/>
              <w:left w:type="dxa" w:w="140"/>
              <w:bottom w:type="dxa" w:w="80"/>
              <w:right w:type="dxa" w:w="120"/>
            </w:tcMar>
            <w:vAlign w:val="center"/>
          </w:tcPr>
          <w:p>
            <w:pPr>
              <w:jc w:val="center"/>
            </w:pPr>
            <w:r>
              <w:rPr>
                <w:rFonts w:ascii="Arial" w:cs="Arial" w:eastAsia="Arial" w:hAnsi="Arial"/>
                <w:b/>
                <w:bCs/>
                <w:i w:val="false"/>
                <w:iCs w:val="false"/>
                <w:color w:val="C00000"/>
                <w:sz w:val="20"/>
                <w:szCs w:val="20"/>
              </w:rPr>
              <w:t xml:space="preserve">🚫 DILARANG</w:t>
            </w:r>
          </w:p>
        </w:tc>
        <w:tc>
          <w:tcPr>
            <w:tcW w:type="dxa" w:w="20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bCs/>
                <w:i w:val="false"/>
                <w:iCs w:val="false"/>
                <w:color w:val="C00000"/>
                <w:sz w:val="20"/>
                <w:szCs w:val="20"/>
              </w:rPr>
              <w:t xml:space="preserve">Masuk kategori Rahasia Dagang. Lindungi dengan UU No. 30/2000.</w:t>
            </w:r>
          </w:p>
        </w:tc>
      </w:tr>
      <w:tr>
        <w:tc>
          <w:tcPr>
            <w:tcW w:type="dxa" w:w="1600"/>
            <w:gridSpan w:val="1"/>
            <w:tcBorders>
              <w:top w:val="single" w:color="D9D9D9" w:sz="1"/>
              <w:left w:val="single" w:color="D9D9D9" w:sz="1"/>
              <w:bottom w:val="single" w:color="D9D9D9" w:sz="1"/>
              <w:right w:val="single" w:color="D9D9D9" w:sz="1"/>
            </w:tcBorders>
            <w:shd w:fill="FCE4D6" w:val="clear"/>
            <w:tcMar>
              <w:top w:type="dxa" w:w="80"/>
              <w:left w:type="dxa" w:w="140"/>
              <w:bottom w:type="dxa" w:w="80"/>
              <w:right w:type="dxa" w:w="120"/>
            </w:tcMar>
            <w:vAlign w:val="center"/>
          </w:tcPr>
          <w:p>
            <w:pPr>
              <w:jc w:val="left"/>
            </w:pPr>
            <w:r>
              <w:rPr>
                <w:rFonts w:ascii="Arial" w:cs="Arial" w:eastAsia="Arial" w:hAnsi="Arial"/>
                <w:b/>
                <w:bCs/>
                <w:i w:val="false"/>
                <w:iCs w:val="false"/>
                <w:color w:val="C00000"/>
                <w:sz w:val="20"/>
                <w:szCs w:val="20"/>
              </w:rPr>
              <w:t xml:space="preserve">Infrastruktur &amp; Config</w:t>
            </w:r>
          </w:p>
        </w:tc>
        <w:tc>
          <w:tcPr>
            <w:tcW w:type="dxa" w:w="32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Connection string DB, endpoint API production, credentials, sertifikat SSL, file .env</w:t>
            </w:r>
          </w:p>
        </w:tc>
        <w:tc>
          <w:tcPr>
            <w:tcW w:type="dxa" w:w="2200"/>
            <w:gridSpan w:val="1"/>
            <w:tcBorders>
              <w:top w:val="single" w:color="D9D9D9" w:sz="1"/>
              <w:left w:val="single" w:color="D9D9D9" w:sz="1"/>
              <w:bottom w:val="single" w:color="D9D9D9" w:sz="1"/>
              <w:right w:val="single" w:color="D9D9D9" w:sz="1"/>
            </w:tcBorders>
            <w:shd w:fill="FCE4D6" w:val="clear"/>
            <w:tcMar>
              <w:top w:type="dxa" w:w="80"/>
              <w:left w:type="dxa" w:w="140"/>
              <w:bottom w:type="dxa" w:w="80"/>
              <w:right w:type="dxa" w:w="120"/>
            </w:tcMar>
            <w:vAlign w:val="center"/>
          </w:tcPr>
          <w:p>
            <w:pPr>
              <w:jc w:val="center"/>
            </w:pPr>
            <w:r>
              <w:rPr>
                <w:rFonts w:ascii="Arial" w:cs="Arial" w:eastAsia="Arial" w:hAnsi="Arial"/>
                <w:b/>
                <w:bCs/>
                <w:i w:val="false"/>
                <w:iCs w:val="false"/>
                <w:color w:val="C00000"/>
                <w:sz w:val="20"/>
                <w:szCs w:val="20"/>
              </w:rPr>
              <w:t xml:space="preserve">🚫 DILARANG</w:t>
            </w:r>
          </w:p>
        </w:tc>
        <w:tc>
          <w:tcPr>
            <w:tcW w:type="dxa" w:w="20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bCs/>
                <w:i w:val="false"/>
                <w:iCs w:val="false"/>
                <w:color w:val="C00000"/>
                <w:sz w:val="20"/>
                <w:szCs w:val="20"/>
              </w:rPr>
              <w:t xml:space="preserve">Risiko eksploitasi langsung. Sanksi berat.</w:t>
            </w:r>
          </w:p>
        </w:tc>
      </w:tr>
      <w:tr>
        <w:tc>
          <w:tcPr>
            <w:tcW w:type="dxa" w:w="1600"/>
            <w:gridSpan w:val="1"/>
            <w:tcBorders>
              <w:top w:val="single" w:color="D9D9D9" w:sz="1"/>
              <w:left w:val="single" w:color="D9D9D9" w:sz="1"/>
              <w:bottom w:val="single" w:color="D9D9D9" w:sz="1"/>
              <w:right w:val="single" w:color="D9D9D9" w:sz="1"/>
            </w:tcBorders>
            <w:shd w:fill="FFF2CC" w:val="clear"/>
            <w:tcMar>
              <w:top w:type="dxa" w:w="80"/>
              <w:left w:type="dxa" w:w="140"/>
              <w:bottom w:type="dxa" w:w="80"/>
              <w:right w:type="dxa" w:w="120"/>
            </w:tcMar>
            <w:vAlign w:val="center"/>
          </w:tcPr>
          <w:p>
            <w:pPr>
              <w:jc w:val="left"/>
            </w:pPr>
            <w:r>
              <w:rPr>
                <w:rFonts w:ascii="Arial" w:cs="Arial" w:eastAsia="Arial" w:hAnsi="Arial"/>
                <w:b/>
                <w:bCs/>
                <w:i w:val="false"/>
                <w:iCs w:val="false"/>
                <w:color w:val="E26B0A"/>
                <w:sz w:val="20"/>
                <w:szCs w:val="20"/>
              </w:rPr>
              <w:t xml:space="preserve">Sistem Inti Production</w:t>
            </w:r>
          </w:p>
        </w:tc>
        <w:tc>
          <w:tcPr>
            <w:tcW w:type="dxa" w:w="32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Full source code sistem core (policy management, claim, billing)</w:t>
            </w:r>
          </w:p>
        </w:tc>
        <w:tc>
          <w:tcPr>
            <w:tcW w:type="dxa" w:w="2200"/>
            <w:gridSpan w:val="1"/>
            <w:tcBorders>
              <w:top w:val="single" w:color="D9D9D9" w:sz="1"/>
              <w:left w:val="single" w:color="D9D9D9" w:sz="1"/>
              <w:bottom w:val="single" w:color="D9D9D9" w:sz="1"/>
              <w:right w:val="single" w:color="D9D9D9" w:sz="1"/>
            </w:tcBorders>
            <w:shd w:fill="FFF2CC" w:val="clear"/>
            <w:tcMar>
              <w:top w:type="dxa" w:w="80"/>
              <w:left w:type="dxa" w:w="140"/>
              <w:bottom w:type="dxa" w:w="80"/>
              <w:right w:type="dxa" w:w="120"/>
            </w:tcMar>
            <w:vAlign w:val="center"/>
          </w:tcPr>
          <w:p>
            <w:pPr>
              <w:jc w:val="center"/>
            </w:pPr>
            <w:r>
              <w:rPr>
                <w:rFonts w:ascii="Arial" w:cs="Arial" w:eastAsia="Arial" w:hAnsi="Arial"/>
                <w:b/>
                <w:bCs/>
                <w:i w:val="false"/>
                <w:iCs w:val="false"/>
                <w:color w:val="E26B0A"/>
                <w:sz w:val="20"/>
                <w:szCs w:val="20"/>
              </w:rPr>
              <w:t xml:space="preserve">⚠️ TERBATAS</w:t>
            </w:r>
          </w:p>
        </w:tc>
        <w:tc>
          <w:tcPr>
            <w:tcW w:type="dxa" w:w="20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Hanya abstraksi/pseudocode. Review Tech Lead wajib.</w:t>
            </w:r>
          </w:p>
        </w:tc>
      </w:tr>
      <w:tr>
        <w:tc>
          <w:tcPr>
            <w:tcW w:type="dxa" w:w="1600"/>
            <w:gridSpan w:val="1"/>
            <w:tcBorders>
              <w:top w:val="single" w:color="D9D9D9" w:sz="1"/>
              <w:left w:val="single" w:color="D9D9D9" w:sz="1"/>
              <w:bottom w:val="single" w:color="D9D9D9" w:sz="1"/>
              <w:right w:val="single" w:color="D9D9D9" w:sz="1"/>
            </w:tcBorders>
            <w:shd w:fill="FFFDE7" w:val="clear"/>
            <w:tcMar>
              <w:top w:type="dxa" w:w="80"/>
              <w:left w:type="dxa" w:w="140"/>
              <w:bottom w:type="dxa" w:w="80"/>
              <w:right w:type="dxa" w:w="120"/>
            </w:tcMar>
            <w:vAlign w:val="center"/>
          </w:tcPr>
          <w:p>
            <w:pPr>
              <w:jc w:val="left"/>
            </w:pPr>
            <w:r>
              <w:rPr>
                <w:rFonts w:ascii="Arial" w:cs="Arial" w:eastAsia="Arial" w:hAnsi="Arial"/>
                <w:b/>
                <w:bCs/>
                <w:i w:val="false"/>
                <w:iCs w:val="false"/>
                <w:color w:val="BF8F00"/>
                <w:sz w:val="20"/>
                <w:szCs w:val="20"/>
              </w:rPr>
              <w:t xml:space="preserve">Kode Utilitas &amp; Helper</w:t>
            </w:r>
          </w:p>
        </w:tc>
        <w:tc>
          <w:tcPr>
            <w:tcW w:type="dxa" w:w="32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Fungsi utilitas generik, helper methods, unit test template</w:t>
            </w:r>
          </w:p>
        </w:tc>
        <w:tc>
          <w:tcPr>
            <w:tcW w:type="dxa" w:w="2200"/>
            <w:gridSpan w:val="1"/>
            <w:tcBorders>
              <w:top w:val="single" w:color="D9D9D9" w:sz="1"/>
              <w:left w:val="single" w:color="D9D9D9" w:sz="1"/>
              <w:bottom w:val="single" w:color="D9D9D9" w:sz="1"/>
              <w:right w:val="single" w:color="D9D9D9" w:sz="1"/>
            </w:tcBorders>
            <w:shd w:fill="E0F2F1" w:val="clear"/>
            <w:tcMar>
              <w:top w:type="dxa" w:w="80"/>
              <w:left w:type="dxa" w:w="140"/>
              <w:bottom w:type="dxa" w:w="80"/>
              <w:right w:type="dxa" w:w="120"/>
            </w:tcMar>
            <w:vAlign w:val="center"/>
          </w:tcPr>
          <w:p>
            <w:pPr>
              <w:jc w:val="center"/>
            </w:pPr>
            <w:r>
              <w:rPr>
                <w:rFonts w:ascii="Arial" w:cs="Arial" w:eastAsia="Arial" w:hAnsi="Arial"/>
                <w:b/>
                <w:bCs/>
                <w:i w:val="false"/>
                <w:iCs w:val="false"/>
                <w:color w:val="00695C"/>
                <w:sz w:val="20"/>
                <w:szCs w:val="20"/>
              </w:rPr>
              <w:t xml:space="preserve">✅ BOLEH (hati-hati)</w:t>
            </w:r>
          </w:p>
        </w:tc>
        <w:tc>
          <w:tcPr>
            <w:tcW w:type="dxa" w:w="20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Pastikan tidak mengandung nama sistem internal atau data bisnis.</w:t>
            </w:r>
          </w:p>
        </w:tc>
      </w:tr>
      <w:tr>
        <w:tc>
          <w:tcPr>
            <w:tcW w:type="dxa" w:w="1600"/>
            <w:gridSpan w:val="1"/>
            <w:tcBorders>
              <w:top w:val="single" w:color="D9D9D9" w:sz="1"/>
              <w:left w:val="single" w:color="D9D9D9" w:sz="1"/>
              <w:bottom w:val="single" w:color="D9D9D9" w:sz="1"/>
              <w:right w:val="single" w:color="D9D9D9" w:sz="1"/>
            </w:tcBorders>
            <w:shd w:fill="E2EFDA" w:val="clear"/>
            <w:tcMar>
              <w:top w:type="dxa" w:w="80"/>
              <w:left w:type="dxa" w:w="140"/>
              <w:bottom w:type="dxa" w:w="80"/>
              <w:right w:type="dxa" w:w="120"/>
            </w:tcMar>
            <w:vAlign w:val="center"/>
          </w:tcPr>
          <w:p>
            <w:pPr>
              <w:jc w:val="left"/>
            </w:pPr>
            <w:r>
              <w:rPr>
                <w:rFonts w:ascii="Arial" w:cs="Arial" w:eastAsia="Arial" w:hAnsi="Arial"/>
                <w:b/>
                <w:bCs/>
                <w:i w:val="false"/>
                <w:iCs w:val="false"/>
                <w:color w:val="375623"/>
                <w:sz w:val="20"/>
                <w:szCs w:val="20"/>
              </w:rPr>
              <w:t xml:space="preserve">Pseudocode &amp; Abstraksi</w:t>
            </w:r>
          </w:p>
        </w:tc>
        <w:tc>
          <w:tcPr>
            <w:tcW w:type="dxa" w:w="32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Logika yang digeneralisasi, algoritma umum tanpa konteks bisnis spesifik</w:t>
            </w:r>
          </w:p>
        </w:tc>
        <w:tc>
          <w:tcPr>
            <w:tcW w:type="dxa" w:w="2200"/>
            <w:gridSpan w:val="1"/>
            <w:tcBorders>
              <w:top w:val="single" w:color="D9D9D9" w:sz="1"/>
              <w:left w:val="single" w:color="D9D9D9" w:sz="1"/>
              <w:bottom w:val="single" w:color="D9D9D9" w:sz="1"/>
              <w:right w:val="single" w:color="D9D9D9" w:sz="1"/>
            </w:tcBorders>
            <w:shd w:fill="E2EFDA" w:val="clear"/>
            <w:tcMar>
              <w:top w:type="dxa" w:w="80"/>
              <w:left w:type="dxa" w:w="140"/>
              <w:bottom w:type="dxa" w:w="80"/>
              <w:right w:type="dxa" w:w="120"/>
            </w:tcMar>
            <w:vAlign w:val="center"/>
          </w:tcPr>
          <w:p>
            <w:pPr>
              <w:jc w:val="center"/>
            </w:pPr>
            <w:r>
              <w:rPr>
                <w:rFonts w:ascii="Arial" w:cs="Arial" w:eastAsia="Arial" w:hAnsi="Arial"/>
                <w:b/>
                <w:bCs/>
                <w:i w:val="false"/>
                <w:iCs w:val="false"/>
                <w:color w:val="375623"/>
                <w:sz w:val="20"/>
                <w:szCs w:val="20"/>
              </w:rPr>
              <w:t xml:space="preserve">✅ BOLEH</w:t>
            </w:r>
          </w:p>
        </w:tc>
        <w:tc>
          <w:tcPr>
            <w:tcW w:type="dxa" w:w="20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Cara paling aman memanfaatkan AI untuk pengembangan.</w:t>
            </w:r>
          </w:p>
        </w:tc>
      </w:tr>
    </w:tbl>
    <w:p>
      <w:pPr>
        <w:spacing w:after="80" w:before="80"/>
      </w:pPr>
      <w:r>
        <w:t xml:space="preserve"/>
      </w:r>
    </w:p>
    <w:p>
      <w:pPr>
        <w:pStyle w:val="Heading2"/>
        <w:spacing w:after="100" w:before="220"/>
      </w:pPr>
      <w:r>
        <w:rPr>
          <w:rFonts w:ascii="Arial" w:cs="Arial" w:eastAsia="Arial" w:hAnsi="Arial"/>
          <w:b/>
          <w:bCs/>
          <w:color w:val="2E75B6"/>
          <w:sz w:val="25"/>
          <w:szCs w:val="25"/>
        </w:rPr>
        <w:t xml:space="preserve">4.2 Standar Pengelolaan Kredensial (Secure Coding Practice Terkait AI)</w:t>
      </w:r>
    </w:p>
    <w:p>
      <w:pPr>
        <w:pBdr>
          <w:left w:val="single" w:color="C00000" w:sz="14" w:space="10"/>
        </w:pBdr>
        <w:shd w:fill="FCE4D6" w:val="clear"/>
        <w:spacing w:after="120" w:before="120" w:line="276"/>
        <w:ind w:left="400"/>
      </w:pPr>
      <w:r>
        <w:rPr>
          <w:rFonts w:ascii="Arial" w:cs="Arial" w:eastAsia="Arial" w:hAnsi="Arial"/>
          <w:i/>
          <w:iCs/>
          <w:color w:val="1A1A1A"/>
          <w:sz w:val="21"/>
          <w:szCs w:val="21"/>
        </w:rPr>
        <w:t xml:space="preserve">Bagian ini adalah mandatory compliance untuk semua Developer — bukan sekadar best practice. Pelanggaran terhadap standar ini dianggap sebagai insiden keamanan.</w:t>
      </w:r>
    </w:p>
    <w:p>
      <w:pPr>
        <w:spacing w:after="60" w:before="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500"/>
        <w:gridCol w:w="2272"/>
      </w:tblGrid>
      <w:tr>
        <w:tc>
          <w:tcPr>
            <w:tcW w:type="dxa" w:w="500"/>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2800"/>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Standar</w:t>
            </w:r>
          </w:p>
        </w:tc>
        <w:tc>
          <w:tcPr>
            <w:tcW w:type="dxa" w:w="3500"/>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Yang Wajib Dilakukan</w:t>
            </w:r>
          </w:p>
        </w:tc>
        <w:tc>
          <w:tcPr>
            <w:tcW w:type="dxa" w:w="2272"/>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Yang Dilarang</w:t>
            </w:r>
          </w:p>
        </w:tc>
      </w:tr>
      <w:tr>
        <w:tc>
          <w:tcPr>
            <w:tcW w:type="dxa" w:w="500"/>
            <w:gridSpan w:val="1"/>
            <w:tcBorders>
              <w:top w:val="single" w:color="D9D9D9" w:sz="1"/>
              <w:left w:val="single" w:color="D9D9D9" w:sz="1"/>
              <w:bottom w:val="single" w:color="D9D9D9" w:sz="1"/>
              <w:right w:val="single" w:color="D9D9D9" w:sz="1"/>
            </w:tcBorders>
            <w:shd w:fill="DEEAF1" w:val="clear"/>
            <w:tcMar>
              <w:top w:type="dxa" w:w="80"/>
              <w:left w:type="dxa" w:w="140"/>
              <w:bottom w:type="dxa" w:w="80"/>
              <w:right w:type="dxa" w:w="120"/>
            </w:tcMar>
            <w:vAlign w:val="center"/>
          </w:tcPr>
          <w:p>
            <w:pPr>
              <w:jc w:val="center"/>
            </w:pPr>
            <w:r>
              <w:rPr>
                <w:rFonts w:ascii="Arial" w:cs="Arial" w:eastAsia="Arial" w:hAnsi="Arial"/>
                <w:b/>
                <w:bCs/>
                <w:i w:val="false"/>
                <w:iCs w:val="false"/>
                <w:color w:val="1B3A6B"/>
                <w:sz w:val="20"/>
                <w:szCs w:val="20"/>
              </w:rPr>
              <w:t xml:space="preserve">1</w:t>
            </w:r>
          </w:p>
        </w:tc>
        <w:tc>
          <w:tcPr>
            <w:tcW w:type="dxa" w:w="28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No Hardcoded Credentials</w:t>
            </w:r>
          </w:p>
        </w:tc>
        <w:tc>
          <w:tcPr>
            <w:tcW w:type="dxa" w:w="35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Semua API key, password, token, secret wajib dibaca dari environment variable atau secret manager. Jika meminta AI Tools membuat kode yang membutuhkan credential, gunakan placeholder: YOUR_API_KEY, DB_PASSWORD_HERE.</w:t>
            </w:r>
          </w:p>
        </w:tc>
        <w:tc>
          <w:tcPr>
            <w:tcW w:type="dxa" w:w="2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Hardcode credential aktual dalam kode. Copy-paste credential dari output AI ke repository.</w:t>
            </w:r>
          </w:p>
        </w:tc>
      </w:tr>
      <w:tr>
        <w:tc>
          <w:tcPr>
            <w:tcW w:type="dxa" w:w="500"/>
            <w:gridSpan w:val="1"/>
            <w:tcBorders>
              <w:top w:val="single" w:color="D9D9D9" w:sz="1"/>
              <w:left w:val="single" w:color="D9D9D9" w:sz="1"/>
              <w:bottom w:val="single" w:color="D9D9D9" w:sz="1"/>
              <w:right w:val="single" w:color="D9D9D9" w:sz="1"/>
            </w:tcBorders>
            <w:shd w:fill="DEEAF1" w:val="clear"/>
            <w:tcMar>
              <w:top w:type="dxa" w:w="80"/>
              <w:left w:type="dxa" w:w="140"/>
              <w:bottom w:type="dxa" w:w="80"/>
              <w:right w:type="dxa" w:w="120"/>
            </w:tcMar>
            <w:vAlign w:val="center"/>
          </w:tcPr>
          <w:p>
            <w:pPr>
              <w:jc w:val="center"/>
            </w:pPr>
            <w:r>
              <w:rPr>
                <w:rFonts w:ascii="Arial" w:cs="Arial" w:eastAsia="Arial" w:hAnsi="Arial"/>
                <w:b/>
                <w:bCs/>
                <w:i w:val="false"/>
                <w:iCs w:val="false"/>
                <w:color w:val="1B3A6B"/>
                <w:sz w:val="20"/>
                <w:szCs w:val="20"/>
              </w:rPr>
              <w:t xml:space="preserve">2</w:t>
            </w:r>
          </w:p>
        </w:tc>
        <w:tc>
          <w:tcPr>
            <w:tcW w:type="dxa" w:w="28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.env &amp; Secret Files</w:t>
            </w:r>
          </w:p>
        </w:tc>
        <w:tc>
          <w:tcPr>
            <w:tcW w:type="dxa" w:w="35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File .env, .env.production, .env.local wajib masuk .gitignore. Sertakan .env.example tanpa nilai aktual sebagai template.</w:t>
            </w:r>
          </w:p>
        </w:tc>
        <w:tc>
          <w:tcPr>
            <w:tcW w:type="dxa" w:w="2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Commit file .env ke repository apapun (GitHub, GitLab, Bitbucket internal). Upload file .env ke AI Tools untuk "dibantu debug".</w:t>
            </w:r>
          </w:p>
        </w:tc>
      </w:tr>
      <w:tr>
        <w:tc>
          <w:tcPr>
            <w:tcW w:type="dxa" w:w="500"/>
            <w:gridSpan w:val="1"/>
            <w:tcBorders>
              <w:top w:val="single" w:color="D9D9D9" w:sz="1"/>
              <w:left w:val="single" w:color="D9D9D9" w:sz="1"/>
              <w:bottom w:val="single" w:color="D9D9D9" w:sz="1"/>
              <w:right w:val="single" w:color="D9D9D9" w:sz="1"/>
            </w:tcBorders>
            <w:shd w:fill="DEEAF1" w:val="clear"/>
            <w:tcMar>
              <w:top w:type="dxa" w:w="80"/>
              <w:left w:type="dxa" w:w="140"/>
              <w:bottom w:type="dxa" w:w="80"/>
              <w:right w:type="dxa" w:w="120"/>
            </w:tcMar>
            <w:vAlign w:val="center"/>
          </w:tcPr>
          <w:p>
            <w:pPr>
              <w:jc w:val="center"/>
            </w:pPr>
            <w:r>
              <w:rPr>
                <w:rFonts w:ascii="Arial" w:cs="Arial" w:eastAsia="Arial" w:hAnsi="Arial"/>
                <w:b/>
                <w:bCs/>
                <w:i w:val="false"/>
                <w:iCs w:val="false"/>
                <w:color w:val="1B3A6B"/>
                <w:sz w:val="20"/>
                <w:szCs w:val="20"/>
              </w:rPr>
              <w:t xml:space="preserve">3</w:t>
            </w:r>
          </w:p>
        </w:tc>
        <w:tc>
          <w:tcPr>
            <w:tcW w:type="dxa" w:w="28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Secret Scanning di CI/CD</w:t>
            </w:r>
          </w:p>
        </w:tc>
        <w:tc>
          <w:tcPr>
            <w:tcW w:type="dxa" w:w="35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Setiap pull request wajib melalui secret scanner otomatis di pipeline CI/CD (contoh: GitGuardian, TruffleHog, detect-secrets). Tech Lead bertanggung jawab atas konfigurasi dan pemeliharaan scanner.</w:t>
            </w:r>
          </w:p>
        </w:tc>
        <w:tc>
          <w:tcPr>
            <w:tcW w:type="dxa" w:w="2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Merge PR yang sudah di-flag oleh secret scanner tanpa investigasi dan resolusi yang tepat.</w:t>
            </w:r>
          </w:p>
        </w:tc>
      </w:tr>
      <w:tr>
        <w:tc>
          <w:tcPr>
            <w:tcW w:type="dxa" w:w="500"/>
            <w:gridSpan w:val="1"/>
            <w:tcBorders>
              <w:top w:val="single" w:color="D9D9D9" w:sz="1"/>
              <w:left w:val="single" w:color="D9D9D9" w:sz="1"/>
              <w:bottom w:val="single" w:color="D9D9D9" w:sz="1"/>
              <w:right w:val="single" w:color="D9D9D9" w:sz="1"/>
            </w:tcBorders>
            <w:shd w:fill="DEEAF1" w:val="clear"/>
            <w:tcMar>
              <w:top w:type="dxa" w:w="80"/>
              <w:left w:type="dxa" w:w="140"/>
              <w:bottom w:type="dxa" w:w="80"/>
              <w:right w:type="dxa" w:w="120"/>
            </w:tcMar>
            <w:vAlign w:val="center"/>
          </w:tcPr>
          <w:p>
            <w:pPr>
              <w:jc w:val="center"/>
            </w:pPr>
            <w:r>
              <w:rPr>
                <w:rFonts w:ascii="Arial" w:cs="Arial" w:eastAsia="Arial" w:hAnsi="Arial"/>
                <w:b/>
                <w:bCs/>
                <w:i w:val="false"/>
                <w:iCs w:val="false"/>
                <w:color w:val="1B3A6B"/>
                <w:sz w:val="20"/>
                <w:szCs w:val="20"/>
              </w:rPr>
              <w:t xml:space="preserve">4</w:t>
            </w:r>
          </w:p>
        </w:tc>
        <w:tc>
          <w:tcPr>
            <w:tcW w:type="dxa" w:w="28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Rotasi Berkala</w:t>
            </w:r>
          </w:p>
        </w:tc>
        <w:tc>
          <w:tcPr>
            <w:tcW w:type="dxa" w:w="35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Semua credential production wajib dirotasi minimal setiap 90 hari atau segera setelah ada indikasi terekspos. Gunakan secret manager terpusat (AWS Secrets Manager / HashiCorp Vault) untuk production.</w:t>
            </w:r>
          </w:p>
        </w:tc>
        <w:tc>
          <w:tcPr>
            <w:tcW w:type="dxa" w:w="2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Menggunakan credential production yang sudah kadaluarsa. Tidak merotasi credential setelah Developer yang memegangnya keluar/mutasi.</w:t>
            </w:r>
          </w:p>
        </w:tc>
      </w:tr>
      <w:tr>
        <w:tc>
          <w:tcPr>
            <w:tcW w:type="dxa" w:w="500"/>
            <w:gridSpan w:val="1"/>
            <w:tcBorders>
              <w:top w:val="single" w:color="D9D9D9" w:sz="1"/>
              <w:left w:val="single" w:color="D9D9D9" w:sz="1"/>
              <w:bottom w:val="single" w:color="D9D9D9" w:sz="1"/>
              <w:right w:val="single" w:color="D9D9D9" w:sz="1"/>
            </w:tcBorders>
            <w:shd w:fill="DEEAF1" w:val="clear"/>
            <w:tcMar>
              <w:top w:type="dxa" w:w="80"/>
              <w:left w:type="dxa" w:w="140"/>
              <w:bottom w:type="dxa" w:w="80"/>
              <w:right w:type="dxa" w:w="120"/>
            </w:tcMar>
            <w:vAlign w:val="center"/>
          </w:tcPr>
          <w:p>
            <w:pPr>
              <w:jc w:val="center"/>
            </w:pPr>
            <w:r>
              <w:rPr>
                <w:rFonts w:ascii="Arial" w:cs="Arial" w:eastAsia="Arial" w:hAnsi="Arial"/>
                <w:b/>
                <w:bCs/>
                <w:i w:val="false"/>
                <w:iCs w:val="false"/>
                <w:color w:val="1B3A6B"/>
                <w:sz w:val="20"/>
                <w:szCs w:val="20"/>
              </w:rPr>
              <w:t xml:space="preserve">5</w:t>
            </w:r>
          </w:p>
        </w:tc>
        <w:tc>
          <w:tcPr>
            <w:tcW w:type="dxa" w:w="28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bCs/>
                <w:i w:val="false"/>
                <w:iCs w:val="false"/>
                <w:color w:val="1A1A1A"/>
                <w:sz w:val="20"/>
                <w:szCs w:val="20"/>
              </w:rPr>
              <w:t xml:space="preserve">AI-Generated Code Review</w:t>
            </w:r>
          </w:p>
        </w:tc>
        <w:tc>
          <w:tcPr>
            <w:tcW w:type="dxa" w:w="35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Setiap code snippet yang signifikan dari AI wajib di-review oleh minimal 1 Developer lain (peer review) sebelum masuk ke branch utama. Tech Lead melakukan final review untuk fitur kritikal.</w:t>
            </w:r>
          </w:p>
        </w:tc>
        <w:tc>
          <w:tcPr>
            <w:tcW w:type="dxa" w:w="22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Merge AI-generated code langsung ke main/master branch tanpa review. Menganggap output AI sebagai "sudah benar" tanpa validasi.</w:t>
            </w:r>
          </w:p>
        </w:tc>
      </w:tr>
    </w:tbl>
    <w:p>
      <w:pPr>
        <w:spacing w:after="80" w:before="80"/>
      </w:pPr>
      <w:r>
        <w:t xml:space="preserve"/>
      </w:r>
    </w:p>
    <w:p>
      <w:pPr>
        <w:pStyle w:val="Heading1"/>
        <w:pBdr>
          <w:bottom w:val="single" w:color="2E75B6" w:sz="8" w:space="4"/>
        </w:pBdr>
        <w:spacing w:after="140" w:before="300"/>
      </w:pPr>
      <w:r>
        <w:rPr>
          <w:rFonts w:ascii="Arial" w:cs="Arial" w:eastAsia="Arial" w:hAnsi="Arial"/>
          <w:b/>
          <w:bCs/>
          <w:color w:val="1B3A6B"/>
          <w:sz w:val="30"/>
          <w:szCs w:val="30"/>
        </w:rPr>
        <w:t xml:space="preserve">V. RISIKO KHUSUS &amp; MITIGASI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72"/>
      </w:tblGrid>
      <w:tr>
        <w:tc>
          <w:tcPr>
            <w:tcW w:type="dxa" w:w="2400"/>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Risiko</w:t>
            </w:r>
          </w:p>
        </w:tc>
        <w:tc>
          <w:tcPr>
            <w:tcW w:type="dxa" w:w="3200"/>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Penjelasan</w:t>
            </w:r>
          </w:p>
        </w:tc>
        <w:tc>
          <w:tcPr>
            <w:tcW w:type="dxa" w:w="3472"/>
            <w:gridSpan w:val="1"/>
            <w:tcBorders>
              <w:top w:val="single" w:color="D9D9D9" w:sz="1"/>
              <w:left w:val="single" w:color="D9D9D9" w:sz="1"/>
              <w:bottom w:val="single" w:color="D9D9D9" w:sz="1"/>
              <w:right w:val="single" w:color="D9D9D9" w:sz="1"/>
            </w:tcBorders>
            <w:shd w:fill="1B3A6B" w:val="clear"/>
            <w:tcMar>
              <w:top w:type="dxa" w:w="80"/>
              <w:left w:type="dxa" w:w="140"/>
              <w:bottom w:type="dxa" w:w="80"/>
              <w:right w:type="dxa" w:w="120"/>
            </w:tcMar>
            <w:vAlign w:val="center"/>
          </w:tcPr>
          <w:p>
            <w:pPr>
              <w:jc w:val="left"/>
            </w:pPr>
            <w:r>
              <w:rPr>
                <w:rFonts w:ascii="Arial" w:cs="Arial" w:eastAsia="Arial" w:hAnsi="Arial"/>
                <w:b/>
                <w:bCs/>
                <w:i w:val="false"/>
                <w:iCs w:val="false"/>
                <w:color w:val="FFFFFF"/>
                <w:sz w:val="20"/>
                <w:szCs w:val="20"/>
              </w:rPr>
              <w:t xml:space="preserve">Mitigasi Wajib</w:t>
            </w:r>
          </w:p>
        </w:tc>
      </w:tr>
      <w:tr>
        <w:tc>
          <w:tcPr>
            <w:tcW w:type="dxa" w:w="2400"/>
            <w:gridSpan w:val="1"/>
            <w:tcBorders>
              <w:top w:val="single" w:color="D9D9D9" w:sz="1"/>
              <w:left w:val="single" w:color="D9D9D9" w:sz="1"/>
              <w:bottom w:val="single" w:color="D9D9D9" w:sz="1"/>
              <w:right w:val="single" w:color="D9D9D9" w:sz="1"/>
            </w:tcBorders>
            <w:shd w:fill="FCE4D6" w:val="clear"/>
            <w:tcMar>
              <w:top w:type="dxa" w:w="80"/>
              <w:left w:type="dxa" w:w="140"/>
              <w:bottom w:type="dxa" w:w="80"/>
              <w:right w:type="dxa" w:w="120"/>
            </w:tcMar>
            <w:vAlign w:val="center"/>
          </w:tcPr>
          <w:p>
            <w:pPr>
              <w:jc w:val="left"/>
            </w:pPr>
            <w:r>
              <w:rPr>
                <w:rFonts w:ascii="Arial" w:cs="Arial" w:eastAsia="Arial" w:hAnsi="Arial"/>
                <w:b/>
                <w:bCs/>
                <w:i w:val="false"/>
                <w:iCs w:val="false"/>
                <w:color w:val="C00000"/>
                <w:sz w:val="20"/>
                <w:szCs w:val="20"/>
              </w:rPr>
              <w:t xml:space="preserve">License Contamination</w:t>
            </w:r>
          </w:p>
        </w:tc>
        <w:tc>
          <w:tcPr>
            <w:tcW w:type="dxa" w:w="32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 dilatih pada data termasuk kode GPL/LGPL. Output AI berpotensi mengandung fragmen kode yang terikat lisensi copyleft, yang dapat "menginfeksi" produk komersial perusahaan.</w:t>
            </w:r>
          </w:p>
        </w:tc>
        <w:tc>
          <w:tcPr>
            <w:tcW w:type="dxa" w:w="34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Gunakan tool license checker (FOSSA, Black Duck, atau Licensee) untuk memverifikasi kode dari AI sebelum masuk ke production. Tech Lead bertanggung jawab atas proses ini.</w:t>
            </w:r>
          </w:p>
        </w:tc>
      </w:tr>
      <w:tr>
        <w:tc>
          <w:tcPr>
            <w:tcW w:type="dxa" w:w="2400"/>
            <w:gridSpan w:val="1"/>
            <w:tcBorders>
              <w:top w:val="single" w:color="D9D9D9" w:sz="1"/>
              <w:left w:val="single" w:color="D9D9D9" w:sz="1"/>
              <w:bottom w:val="single" w:color="D9D9D9" w:sz="1"/>
              <w:right w:val="single" w:color="D9D9D9" w:sz="1"/>
            </w:tcBorders>
            <w:shd w:fill="FFF2CC" w:val="clear"/>
            <w:tcMar>
              <w:top w:type="dxa" w:w="80"/>
              <w:left w:type="dxa" w:w="140"/>
              <w:bottom w:type="dxa" w:w="80"/>
              <w:right w:type="dxa" w:w="120"/>
            </w:tcMar>
            <w:vAlign w:val="center"/>
          </w:tcPr>
          <w:p>
            <w:pPr>
              <w:jc w:val="left"/>
            </w:pPr>
            <w:r>
              <w:rPr>
                <w:rFonts w:ascii="Arial" w:cs="Arial" w:eastAsia="Arial" w:hAnsi="Arial"/>
                <w:b/>
                <w:bCs/>
                <w:i w:val="false"/>
                <w:iCs w:val="false"/>
                <w:color w:val="E26B0A"/>
                <w:sz w:val="20"/>
                <w:szCs w:val="20"/>
              </w:rPr>
              <w:t xml:space="preserve">AI Hallucination pada Kode</w:t>
            </w:r>
          </w:p>
        </w:tc>
        <w:tc>
          <w:tcPr>
            <w:tcW w:type="dxa" w:w="32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 dapat menghasilkan kode yang terlihat benar secara sintaks namun salah secara logika, menggunakan API yang tidak ada, atau mengandung kerentanan keamanan yang tidak obvious.</w:t>
            </w:r>
          </w:p>
        </w:tc>
        <w:tc>
          <w:tcPr>
            <w:tcW w:type="dxa" w:w="34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Wajib run unit test dan integration test untuk semua kode dari AI. Security testing (SAST) wajib untuk kode yang berinteraksi dengan data nasabah atau sistem keuangan.</w:t>
            </w:r>
          </w:p>
        </w:tc>
      </w:tr>
      <w:tr>
        <w:tc>
          <w:tcPr>
            <w:tcW w:type="dxa" w:w="2400"/>
            <w:gridSpan w:val="1"/>
            <w:tcBorders>
              <w:top w:val="single" w:color="D9D9D9" w:sz="1"/>
              <w:left w:val="single" w:color="D9D9D9" w:sz="1"/>
              <w:bottom w:val="single" w:color="D9D9D9" w:sz="1"/>
              <w:right w:val="single" w:color="D9D9D9" w:sz="1"/>
            </w:tcBorders>
            <w:shd w:fill="FFFDE7" w:val="clear"/>
            <w:tcMar>
              <w:top w:type="dxa" w:w="80"/>
              <w:left w:type="dxa" w:w="140"/>
              <w:bottom w:type="dxa" w:w="80"/>
              <w:right w:type="dxa" w:w="120"/>
            </w:tcMar>
            <w:vAlign w:val="center"/>
          </w:tcPr>
          <w:p>
            <w:pPr>
              <w:jc w:val="left"/>
            </w:pPr>
            <w:r>
              <w:rPr>
                <w:rFonts w:ascii="Arial" w:cs="Arial" w:eastAsia="Arial" w:hAnsi="Arial"/>
                <w:b/>
                <w:bCs/>
                <w:i w:val="false"/>
                <w:iCs w:val="false"/>
                <w:color w:val="BF8F00"/>
                <w:sz w:val="20"/>
                <w:szCs w:val="20"/>
              </w:rPr>
              <w:t xml:space="preserve">Ketergantungan Berlebihan (Over-reliance)</w:t>
            </w:r>
          </w:p>
        </w:tc>
        <w:tc>
          <w:tcPr>
            <w:tcW w:type="dxa" w:w="32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Developer yang terlalu bergantung pada AI dapat kehilangan kemampuan debugging mandiri, pemahaman arsitektur, dan sense terhadap code quality.</w:t>
            </w:r>
          </w:p>
        </w:tc>
        <w:tc>
          <w:tcPr>
            <w:tcW w:type="dxa" w:w="34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Tech Lead memantau bahwa seluruh Developer tetap mampu menjelaskan dan memahami kode yang dihasilkan AI. Evaluasi kompetensi teknis tidak boleh digantikan oleh kemampuan "prompt engineering" semata.</w:t>
            </w:r>
          </w:p>
        </w:tc>
      </w:tr>
      <w:tr>
        <w:tc>
          <w:tcPr>
            <w:tcW w:type="dxa" w:w="2400"/>
            <w:gridSpan w:val="1"/>
            <w:tcBorders>
              <w:top w:val="single" w:color="D9D9D9" w:sz="1"/>
              <w:left w:val="single" w:color="D9D9D9" w:sz="1"/>
              <w:bottom w:val="single" w:color="D9D9D9" w:sz="1"/>
              <w:right w:val="single" w:color="D9D9D9" w:sz="1"/>
            </w:tcBorders>
            <w:shd w:fill="FCE4D6" w:val="clear"/>
            <w:tcMar>
              <w:top w:type="dxa" w:w="80"/>
              <w:left w:type="dxa" w:w="140"/>
              <w:bottom w:type="dxa" w:w="80"/>
              <w:right w:type="dxa" w:w="120"/>
            </w:tcMar>
            <w:vAlign w:val="center"/>
          </w:tcPr>
          <w:p>
            <w:pPr>
              <w:jc w:val="left"/>
            </w:pPr>
            <w:r>
              <w:rPr>
                <w:rFonts w:ascii="Arial" w:cs="Arial" w:eastAsia="Arial" w:hAnsi="Arial"/>
                <w:b/>
                <w:bCs/>
                <w:i w:val="false"/>
                <w:iCs w:val="false"/>
                <w:color w:val="C00000"/>
                <w:sz w:val="20"/>
                <w:szCs w:val="20"/>
              </w:rPr>
              <w:t xml:space="preserve">Eksfiltrasi IP via Konteks AI</w:t>
            </w:r>
          </w:p>
        </w:tc>
        <w:tc>
          <w:tcPr>
            <w:tcW w:type="dxa" w:w="3200"/>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Konteks percakapan AI yang mengandung arsitektur sistem, logika bisnis, atau struktur data dapat menjadi vektor kebocoran informasi jika akun dikompromikan atau jika data digunakan vendor AI.</w:t>
            </w:r>
          </w:p>
        </w:tc>
        <w:tc>
          <w:tcPr>
            <w:tcW w:type="dxa" w:w="3472"/>
            <w:gridSpan w:val="1"/>
            <w:tcBorders>
              <w:top w:val="single" w:color="D9D9D9" w:sz="1"/>
              <w:left w:val="single" w:color="D9D9D9" w:sz="1"/>
              <w:bottom w:val="single" w:color="D9D9D9" w:sz="1"/>
              <w:right w:val="single" w:color="D9D9D9" w:sz="1"/>
            </w:tcBorders>
            <w:tcMar>
              <w:top w:type="dxa" w:w="80"/>
              <w:left w:type="dxa" w:w="14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Gunakan AI Tools (Enterprise) (zero data training). Aktifkan fitur "Do not train on my data". Hapus riwayat percakapan yang mengandung informasi arsitektur sensitif setelah sesi selesai.</w:t>
            </w:r>
          </w:p>
        </w:tc>
      </w:tr>
    </w:tbl>
    <w:p>
      <w:pPr>
        <w:spacing w:after="80" w:before="80"/>
      </w:pPr>
      <w:r>
        <w:t xml:space="preserve"/>
      </w:r>
    </w:p>
    <w:p>
      <w:pPr>
        <w:pStyle w:val="Heading1"/>
        <w:pBdr>
          <w:bottom w:val="single" w:color="2E75B6" w:sz="8" w:space="4"/>
        </w:pBdr>
        <w:spacing w:after="140" w:before="300"/>
      </w:pPr>
      <w:r>
        <w:rPr>
          <w:rFonts w:ascii="Arial" w:cs="Arial" w:eastAsia="Arial" w:hAnsi="Arial"/>
          <w:b/>
          <w:bCs/>
          <w:color w:val="1B3A6B"/>
          <w:sz w:val="30"/>
          <w:szCs w:val="30"/>
        </w:rPr>
        <w:t xml:space="preserve">VI. KEWAJIBAN PELAPORAN</w:t>
      </w:r>
    </w:p>
    <w:p>
      <w:pPr>
        <w:spacing w:after="60" w:before="80" w:line="280"/>
        <w:jc w:val="both"/>
      </w:pPr>
      <w:r>
        <w:rPr>
          <w:rFonts w:ascii="Arial" w:cs="Arial" w:eastAsia="Arial" w:hAnsi="Arial"/>
          <w:b w:val="false"/>
          <w:bCs w:val="false"/>
          <w:i w:val="false"/>
          <w:iCs w:val="false"/>
          <w:color w:val="1A1A1A"/>
          <w:sz w:val="22"/>
          <w:szCs w:val="22"/>
        </w:rPr>
        <w:t xml:space="preserve">Developer wajib segera melaporkan kepada IT Security &amp; Governance dalam kondisi berikut:</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Menyadari bahwa kode yang sudah masuk ke repository mengandung credential aktual (hardcoded secret)</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Menyadari bahwa telah menginput source code core system atau informasi arsitektur sensitif ke AI tools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Menemukan bahwa output AI mengandung kode yang identik atau sangat mirip dengan kode pihak ketiga yang berlisensi terbatas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Menduga ada kebocoran atau akses tidak sah terhadap repository atau aset kode perusahaan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Menemukan kerentanan keamanan dalam kode yang dihasilkan AI yang sudah masuk ke environment staging atau production</w:t>
      </w:r>
    </w:p>
    <w:p>
      <w:pPr>
        <w:spacing w:after="60" w:before="60"/>
      </w:pPr>
      <w:r>
        <w:t xml:space="preserve"/>
      </w:r>
    </w:p>
    <w:p>
      <w:pPr>
        <w:pBdr>
          <w:left w:val="single" w:color="00695C" w:sz="14" w:space="10"/>
        </w:pBdr>
        <w:shd w:fill="E0F2F1" w:val="clear"/>
        <w:spacing w:after="120" w:before="120" w:line="276"/>
        <w:ind w:left="400"/>
      </w:pPr>
      <w:r>
        <w:rPr>
          <w:rFonts w:ascii="Arial" w:cs="Arial" w:eastAsia="Arial" w:hAnsi="Arial"/>
          <w:i/>
          <w:iCs/>
          <w:color w:val="1A1A1A"/>
          <w:sz w:val="21"/>
          <w:szCs w:val="21"/>
        </w:rPr>
        <w:t xml:space="preserve">Pelaporan yang jujur dan segera diperlakukan sebagai tindakan bertanggung jawab dan akan dipertimbangkan dalam penanganan insiden. Menyembunyikan insiden untuk menghindari konsekuensi justru akan memperberat sanksi yang diberikan.</w:t>
      </w:r>
    </w:p>
    <w:p>
      <w:pPr>
        <w:spacing w:after="80" w:before="80"/>
      </w:pPr>
      <w:r>
        <w:t xml:space="preserve"/>
      </w:r>
    </w:p>
    <w:p>
      <w:pPr>
        <w:pStyle w:val="Heading1"/>
        <w:pBdr>
          <w:bottom w:val="single" w:color="2E75B6" w:sz="8" w:space="4"/>
        </w:pBdr>
        <w:spacing w:after="140" w:before="300"/>
      </w:pPr>
      <w:r>
        <w:rPr>
          <w:rFonts w:ascii="Arial" w:cs="Arial" w:eastAsia="Arial" w:hAnsi="Arial"/>
          <w:b/>
          <w:bCs/>
          <w:color w:val="1B3A6B"/>
          <w:sz w:val="30"/>
          <w:szCs w:val="30"/>
        </w:rPr>
        <w:t xml:space="preserve">VII. PERNYATAAN &amp; PENANDATANGANAN</w:t>
      </w:r>
    </w:p>
    <w:p>
      <w:pPr>
        <w:spacing w:after="80" w:before="80" w:line="280"/>
        <w:jc w:val="both"/>
      </w:pPr>
      <w:r>
        <w:rPr>
          <w:rFonts w:ascii="Arial" w:cs="Arial" w:eastAsia="Arial" w:hAnsi="Arial"/>
          <w:b w:val="false"/>
          <w:bCs w:val="false"/>
          <w:i w:val="false"/>
          <w:iCs w:val="false"/>
          <w:color w:val="1A1A1A"/>
          <w:sz w:val="22"/>
          <w:szCs w:val="22"/>
        </w:rPr>
        <w:t xml:space="preserve">Seluruh ketentuan di atas berlaku sebagai pelengkap dan bagian tidak terpisahkan dari Perjanjian Kerja antara Developer dan PT Equity Life Indonesia. Dokumen ini tidak menggantikan Perjanjian Kerja, melainkan memperjelas ketentuan yang berkaitan dengan karya cipta berbantuan AI dalam konteks perkembangan teknologi terkini.</w:t>
      </w:r>
    </w:p>
    <w:p>
      <w:pPr>
        <w:spacing w:after="60" w:before="60" w:line="280"/>
        <w:jc w:val="both"/>
      </w:pPr>
      <w:r>
        <w:rPr>
          <w:rFonts w:ascii="Arial" w:cs="Arial" w:eastAsia="Arial" w:hAnsi="Arial"/>
          <w:b/>
          <w:bCs/>
          <w:i w:val="false"/>
          <w:iCs w:val="false"/>
          <w:color w:val="1A1A1A"/>
          <w:sz w:val="22"/>
          <w:szCs w:val="22"/>
        </w:rPr>
        <w:t xml:space="preserve">Dengan menandatangani dokumen ini, saya menyatakan dan menyetujui hal-hal sebagai berikut:</w:t>
      </w:r>
    </w:p>
    <w:p>
      <w:pPr>
        <w:pStyle w:val="ListParagraph"/>
        <w:numPr>
          <w:ilvl w:val="0"/>
          <w:numId w:val="3"/>
        </w:numPr>
        <w:spacing w:after="60" w:before="60" w:line="280"/>
      </w:pPr>
      <w:r>
        <w:rPr>
          <w:rFonts w:ascii="Arial" w:cs="Arial" w:eastAsia="Arial" w:hAnsi="Arial"/>
          <w:b w:val="false"/>
          <w:bCs w:val="false"/>
          <w:color w:val="1A1A1A"/>
          <w:sz w:val="22"/>
          <w:szCs w:val="22"/>
        </w:rPr>
        <w:t xml:space="preserve">Saya telah membaca, memahami, dan menyetujui seluruh ketentuan dalam dokumen ini terkait kepemilikan hak kekayaan intelektual atas karya yang saya buat selama bekerja di PT Equity Life Indonesia, termasuk karya yang dibuat dengan bantuan AI tools.</w:t>
      </w:r>
    </w:p>
    <w:p>
      <w:pPr>
        <w:pStyle w:val="ListParagraph"/>
        <w:numPr>
          <w:ilvl w:val="0"/>
          <w:numId w:val="3"/>
        </w:numPr>
        <w:spacing w:after="60" w:before="60" w:line="280"/>
      </w:pPr>
      <w:r>
        <w:rPr>
          <w:rFonts w:ascii="Arial" w:cs="Arial" w:eastAsia="Arial" w:hAnsi="Arial"/>
          <w:b w:val="false"/>
          <w:bCs w:val="false"/>
          <w:color w:val="1A1A1A"/>
          <w:sz w:val="22"/>
          <w:szCs w:val="22"/>
        </w:rPr>
        <w:t xml:space="preserve">Saya memahami dan menerima bahwa seluruh karya yang saya hasilkan dalam rangka pekerjaan — baik secara mandiri maupun dengan bantuan AI — adalah milik PT Equity Life Indonesia sesuai UU No. 28/2014 tentang Hak Cipta Pasal 36.</w:t>
      </w:r>
    </w:p>
    <w:p>
      <w:pPr>
        <w:pStyle w:val="ListParagraph"/>
        <w:numPr>
          <w:ilvl w:val="0"/>
          <w:numId w:val="3"/>
        </w:numPr>
        <w:spacing w:after="60" w:before="60" w:line="280"/>
      </w:pPr>
      <w:r>
        <w:rPr>
          <w:rFonts w:ascii="Arial" w:cs="Arial" w:eastAsia="Arial" w:hAnsi="Arial"/>
          <w:b w:val="false"/>
          <w:bCs w:val="false"/>
          <w:color w:val="1A1A1A"/>
          <w:sz w:val="22"/>
          <w:szCs w:val="22"/>
        </w:rPr>
        <w:t xml:space="preserve">Saya berkomitmen untuk tidak menginput source code inti sistem, algoritma bisnis core, credential, atau informasi infrastruktur sensitif ke dalam AI tools apapun, termasuk AI Tools.</w:t>
      </w:r>
    </w:p>
    <w:p>
      <w:pPr>
        <w:pStyle w:val="ListParagraph"/>
        <w:numPr>
          <w:ilvl w:val="0"/>
          <w:numId w:val="3"/>
        </w:numPr>
        <w:spacing w:after="60" w:before="60" w:line="280"/>
      </w:pPr>
      <w:r>
        <w:rPr>
          <w:rFonts w:ascii="Arial" w:cs="Arial" w:eastAsia="Arial" w:hAnsi="Arial"/>
          <w:b w:val="false"/>
          <w:bCs w:val="false"/>
          <w:color w:val="1A1A1A"/>
          <w:sz w:val="22"/>
          <w:szCs w:val="22"/>
        </w:rPr>
        <w:t xml:space="preserve">Saya bertanggung jawab penuh atas kualitas, keamanan, dan kepatuhan lisensi dari setiap kode yang saya masukkan ke repository perusahaan, terlepas dari apakah kode tersebut dibuat sendiri atau dibantu oleh AI.</w:t>
      </w:r>
    </w:p>
    <w:p>
      <w:pPr>
        <w:pStyle w:val="ListParagraph"/>
        <w:numPr>
          <w:ilvl w:val="0"/>
          <w:numId w:val="3"/>
        </w:numPr>
        <w:spacing w:after="60" w:before="60" w:line="280"/>
      </w:pPr>
      <w:r>
        <w:rPr>
          <w:rFonts w:ascii="Arial" w:cs="Arial" w:eastAsia="Arial" w:hAnsi="Arial"/>
          <w:b w:val="false"/>
          <w:bCs w:val="false"/>
          <w:color w:val="1A1A1A"/>
          <w:sz w:val="22"/>
          <w:szCs w:val="22"/>
        </w:rPr>
        <w:t xml:space="preserve">Saya berkomitmen untuk mendokumentasikan penggunaan AI dalam commit message atau komentar kode ketika porsi signifikan dari implementasi berasal dari output AI.</w:t>
      </w:r>
    </w:p>
    <w:p>
      <w:pPr>
        <w:pStyle w:val="ListParagraph"/>
        <w:numPr>
          <w:ilvl w:val="0"/>
          <w:numId w:val="3"/>
        </w:numPr>
        <w:spacing w:after="60" w:before="60" w:line="280"/>
      </w:pPr>
      <w:r>
        <w:rPr>
          <w:rFonts w:ascii="Arial" w:cs="Arial" w:eastAsia="Arial" w:hAnsi="Arial"/>
          <w:b w:val="false"/>
          <w:bCs w:val="false"/>
          <w:color w:val="1A1A1A"/>
          <w:sz w:val="22"/>
          <w:szCs w:val="22"/>
        </w:rPr>
        <w:t xml:space="preserve">Saya memahami bahwa kode yang dihasilkan AI tetap wajib melalui proses review yang sama dengan kode yang ditulis secara mandiri, dan saya tidak akan memperlakukan output AI sebagai kode yang sudah "final" tanpa validasi.</w:t>
      </w:r>
    </w:p>
    <w:p>
      <w:pPr>
        <w:pStyle w:val="ListParagraph"/>
        <w:numPr>
          <w:ilvl w:val="0"/>
          <w:numId w:val="3"/>
        </w:numPr>
        <w:spacing w:after="60" w:before="60" w:line="280"/>
      </w:pPr>
      <w:r>
        <w:rPr>
          <w:rFonts w:ascii="Arial" w:cs="Arial" w:eastAsia="Arial" w:hAnsi="Arial"/>
          <w:b w:val="false"/>
          <w:bCs w:val="false"/>
          <w:color w:val="1A1A1A"/>
          <w:sz w:val="22"/>
          <w:szCs w:val="22"/>
        </w:rPr>
        <w:t xml:space="preserve">Saya bersedia melaporkan setiap insiden yang berkaitan dengan keamanan kode atau kebocoran informasi kepada IT Security dalam waktu 1×24 jam setelah mengetahuinya.</w:t>
      </w:r>
    </w:p>
    <w:p>
      <w:pPr>
        <w:pStyle w:val="ListParagraph"/>
        <w:numPr>
          <w:ilvl w:val="0"/>
          <w:numId w:val="3"/>
        </w:numPr>
        <w:spacing w:after="60" w:before="60" w:line="280"/>
      </w:pPr>
      <w:r>
        <w:rPr>
          <w:rFonts w:ascii="Arial" w:cs="Arial" w:eastAsia="Arial" w:hAnsi="Arial"/>
          <w:b w:val="false"/>
          <w:bCs w:val="false"/>
          <w:color w:val="1A1A1A"/>
          <w:sz w:val="22"/>
          <w:szCs w:val="22"/>
        </w:rPr>
        <w:t xml:space="preserve">Saya memahami bahwa pelanggaran terhadap pernyataan ini dapat mengakibatkan tindakan disipliner, pemutusan hubungan kerja, dan/atau tuntutan hukum perdata maupun pidana sesuai peraturan perundang-undangan yang berlaku.</w:t>
      </w:r>
    </w:p>
    <w:p>
      <w:pPr>
        <w:spacing w:after="60" w:before="160"/>
      </w:pPr>
      <w:r>
        <w:t xml:space="preserve"/>
      </w:r>
    </w:p>
    <w:p>
      <w:pPr>
        <w:spacing w:after="60" w:before="40" w:line="280"/>
        <w:jc w:val="both"/>
      </w:pPr>
      <w:r>
        <w:rPr>
          <w:rFonts w:ascii="Arial" w:cs="Arial" w:eastAsia="Arial" w:hAnsi="Arial"/>
          <w:b w:val="false"/>
          <w:bCs w:val="false"/>
          <w:i/>
          <w:iCs/>
          <w:color w:val="595959"/>
          <w:sz w:val="22"/>
          <w:szCs w:val="22"/>
        </w:rPr>
        <w:t xml:space="preserve">Ditetapkan dan ditandatangani di Jakarta, pada tanggal yang tertera di bawah ini:</w:t>
      </w:r>
    </w:p>
    <w:p>
      <w:pPr>
        <w:spacing w:after="0" w:before="4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Borders>
              <w:top w:val="single" w:color="D9D9D9" w:sz="1"/>
              <w:left w:val="single" w:color="D9D9D9" w:sz="1"/>
              <w:bottom w:val="single" w:color="D9D9D9" w:sz="1"/>
              <w:right w:val="single" w:color="D9D9D9" w:sz="1"/>
            </w:tcBorders>
            <w:tcMar>
              <w:top w:type="dxa" w:w="120"/>
              <w:left w:type="dxa" w:w="160"/>
              <w:bottom w:type="dxa" w:w="120"/>
              <w:right w:type="dxa" w:w="160"/>
            </w:tcMar>
          </w:tcPr>
          <w:p>
            <w:pPr>
              <w:spacing w:after="40" w:before="0"/>
            </w:pPr>
            <w:r>
              <w:rPr>
                <w:rFonts w:ascii="Arial" w:cs="Arial" w:eastAsia="Arial" w:hAnsi="Arial"/>
                <w:b/>
                <w:bCs/>
                <w:color w:val="1B3A6B"/>
                <w:sz w:val="21"/>
                <w:szCs w:val="21"/>
              </w:rPr>
              <w:t xml:space="preserve">DEVELOPER / KARYAWAN</w:t>
            </w:r>
          </w:p>
          <w:p>
            <w:pPr>
              <w:spacing w:after="0" w:before="40"/>
            </w:pPr>
            <w:r>
              <w:t xml:space="preserve"/>
            </w:r>
          </w:p>
          <w:p>
            <w:pPr>
              <w:spacing w:after="0" w:before="0"/>
            </w:pPr>
            <w:r>
              <w:rPr>
                <w:rFonts w:ascii="Arial" w:cs="Arial" w:eastAsia="Arial" w:hAnsi="Arial"/>
                <w:i/>
                <w:iCs/>
                <w:color w:val="595959"/>
                <w:sz w:val="20"/>
                <w:szCs w:val="20"/>
              </w:rPr>
              <w:t xml:space="preserve">Menyatakan dan Menyetujui</w:t>
            </w:r>
          </w:p>
          <w:p>
            <w:pPr>
              <w:spacing w:after="0" w:before="280"/>
            </w:pPr>
            <w:r>
              <w:t xml:space="preserve"/>
            </w:r>
          </w:p>
          <w:p>
            <w:pPr>
              <w:pBdr>
                <w:bottom w:val="single" w:color="595959" w:sz="4"/>
              </w:pBdr>
              <w:spacing w:after="40" w:before="0"/>
            </w:pPr>
            <w:r>
              <w:rPr>
                <w:rFonts w:ascii="Arial" w:cs="Arial" w:eastAsia="Arial" w:hAnsi="Arial"/>
                <w:sz w:val="22"/>
                <w:szCs w:val="22"/>
              </w:rPr>
              <w:t xml:space="preserve"/>
            </w:r>
          </w:p>
          <w:p>
            <w:pPr>
              <w:spacing w:after="0" w:before="20"/>
            </w:pPr>
            <w:r>
              <w:t xml:space="preserve"/>
            </w:r>
          </w:p>
          <w:p>
            <w:pPr>
              <w:spacing w:after="20" w:before="0"/>
            </w:pPr>
            <w:r>
              <w:rPr>
                <w:rFonts w:ascii="Arial" w:cs="Arial" w:eastAsia="Arial" w:hAnsi="Arial"/>
                <w:color w:val="1A1A1A"/>
                <w:sz w:val="20"/>
                <w:szCs w:val="20"/>
              </w:rPr>
              <w:t xml:space="preserve">Nama  : ________________________________</w:t>
            </w:r>
          </w:p>
          <w:p>
            <w:pPr>
              <w:spacing w:after="20" w:before="0"/>
            </w:pPr>
            <w:r>
              <w:rPr>
                <w:rFonts w:ascii="Arial" w:cs="Arial" w:eastAsia="Arial" w:hAnsi="Arial"/>
                <w:color w:val="1A1A1A"/>
                <w:sz w:val="20"/>
                <w:szCs w:val="20"/>
              </w:rPr>
              <w:t xml:space="preserve">NIK    : ________________________________</w:t>
            </w:r>
          </w:p>
          <w:p>
            <w:pPr>
              <w:spacing w:after="20" w:before="0"/>
            </w:pPr>
            <w:r>
              <w:rPr>
                <w:rFonts w:ascii="Arial" w:cs="Arial" w:eastAsia="Arial" w:hAnsi="Arial"/>
                <w:color w:val="1A1A1A"/>
                <w:sz w:val="20"/>
                <w:szCs w:val="20"/>
              </w:rPr>
              <w:t xml:space="preserve">Jabatan: ________________________________</w:t>
            </w:r>
          </w:p>
          <w:p>
            <w:pPr>
              <w:spacing w:after="0" w:before="0"/>
            </w:pPr>
            <w:r>
              <w:rPr>
                <w:rFonts w:ascii="Arial" w:cs="Arial" w:eastAsia="Arial" w:hAnsi="Arial"/>
                <w:color w:val="1A1A1A"/>
                <w:sz w:val="20"/>
                <w:szCs w:val="20"/>
              </w:rPr>
              <w:t xml:space="preserve">Tanggal: ________________________________</w:t>
            </w:r>
          </w:p>
        </w:tc>
        <w:tc>
          <w:tcPr>
            <w:tcBorders>
              <w:top w:val="single" w:color="D9D9D9" w:sz="1"/>
              <w:left w:val="single" w:color="D9D9D9" w:sz="1"/>
              <w:bottom w:val="single" w:color="D9D9D9" w:sz="1"/>
              <w:right w:val="single" w:color="D9D9D9" w:sz="1"/>
            </w:tcBorders>
            <w:tcMar>
              <w:top w:type="dxa" w:w="120"/>
              <w:left w:type="dxa" w:w="160"/>
              <w:bottom w:type="dxa" w:w="120"/>
              <w:right w:type="dxa" w:w="160"/>
            </w:tcMar>
          </w:tcPr>
          <w:p>
            <w:pPr>
              <w:spacing w:after="40" w:before="0"/>
            </w:pPr>
            <w:r>
              <w:rPr>
                <w:rFonts w:ascii="Arial" w:cs="Arial" w:eastAsia="Arial" w:hAnsi="Arial"/>
                <w:b/>
                <w:bCs/>
                <w:color w:val="1B3A6B"/>
                <w:sz w:val="21"/>
                <w:szCs w:val="21"/>
              </w:rPr>
              <w:t xml:space="preserve">TECH LEAD / ATASAN LANGSUNG</w:t>
            </w:r>
          </w:p>
          <w:p>
            <w:pPr>
              <w:spacing w:after="0" w:before="40"/>
            </w:pPr>
            <w:r>
              <w:t xml:space="preserve"/>
            </w:r>
          </w:p>
          <w:p>
            <w:pPr>
              <w:spacing w:after="0" w:before="0"/>
            </w:pPr>
            <w:r>
              <w:rPr>
                <w:rFonts w:ascii="Arial" w:cs="Arial" w:eastAsia="Arial" w:hAnsi="Arial"/>
                <w:i/>
                <w:iCs/>
                <w:color w:val="595959"/>
                <w:sz w:val="20"/>
                <w:szCs w:val="20"/>
              </w:rPr>
              <w:t xml:space="preserve">Mengetahui dan Menyaksikan</w:t>
            </w:r>
          </w:p>
          <w:p>
            <w:pPr>
              <w:spacing w:after="0" w:before="280"/>
            </w:pPr>
            <w:r>
              <w:t xml:space="preserve"/>
            </w:r>
          </w:p>
          <w:p>
            <w:pPr>
              <w:pBdr>
                <w:bottom w:val="single" w:color="595959" w:sz="4"/>
              </w:pBdr>
              <w:spacing w:after="40" w:before="0"/>
            </w:pPr>
            <w:r>
              <w:rPr>
                <w:rFonts w:ascii="Arial" w:cs="Arial" w:eastAsia="Arial" w:hAnsi="Arial"/>
                <w:sz w:val="22"/>
                <w:szCs w:val="22"/>
              </w:rPr>
              <w:t xml:space="preserve"/>
            </w:r>
          </w:p>
          <w:p>
            <w:pPr>
              <w:spacing w:after="0" w:before="20"/>
            </w:pPr>
            <w:r>
              <w:t xml:space="preserve"/>
            </w:r>
          </w:p>
          <w:p>
            <w:pPr>
              <w:spacing w:after="20" w:before="0"/>
            </w:pPr>
            <w:r>
              <w:rPr>
                <w:rFonts w:ascii="Arial" w:cs="Arial" w:eastAsia="Arial" w:hAnsi="Arial"/>
                <w:color w:val="1A1A1A"/>
                <w:sz w:val="20"/>
                <w:szCs w:val="20"/>
              </w:rPr>
              <w:t xml:space="preserve">Nama  : ________________________________</w:t>
            </w:r>
          </w:p>
          <w:p>
            <w:pPr>
              <w:spacing w:after="20" w:before="0"/>
            </w:pPr>
            <w:r>
              <w:rPr>
                <w:rFonts w:ascii="Arial" w:cs="Arial" w:eastAsia="Arial" w:hAnsi="Arial"/>
                <w:color w:val="1A1A1A"/>
                <w:sz w:val="20"/>
                <w:szCs w:val="20"/>
              </w:rPr>
              <w:t xml:space="preserve">NIK    : ________________________________</w:t>
            </w:r>
          </w:p>
          <w:p>
            <w:pPr>
              <w:spacing w:after="20" w:before="0"/>
            </w:pPr>
            <w:r>
              <w:rPr>
                <w:rFonts w:ascii="Arial" w:cs="Arial" w:eastAsia="Arial" w:hAnsi="Arial"/>
                <w:color w:val="1A1A1A"/>
                <w:sz w:val="20"/>
                <w:szCs w:val="20"/>
              </w:rPr>
              <w:t xml:space="preserve">Jabatan: ________________________________</w:t>
            </w:r>
          </w:p>
          <w:p>
            <w:pPr>
              <w:spacing w:after="0" w:before="0"/>
            </w:pPr>
            <w:r>
              <w:rPr>
                <w:rFonts w:ascii="Arial" w:cs="Arial" w:eastAsia="Arial" w:hAnsi="Arial"/>
                <w:color w:val="1A1A1A"/>
                <w:sz w:val="20"/>
                <w:szCs w:val="20"/>
              </w:rPr>
              <w:t xml:space="preserve">Tanggal: ________________________________</w:t>
            </w:r>
          </w:p>
        </w:tc>
      </w:tr>
    </w:tbl>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Borders>
              <w:top w:val="single" w:color="D9D9D9" w:sz="1"/>
              <w:left w:val="single" w:color="D9D9D9" w:sz="1"/>
              <w:bottom w:val="single" w:color="D9D9D9" w:sz="1"/>
              <w:right w:val="single" w:color="D9D9D9" w:sz="1"/>
            </w:tcBorders>
            <w:tcMar>
              <w:top w:type="dxa" w:w="120"/>
              <w:left w:type="dxa" w:w="160"/>
              <w:bottom w:type="dxa" w:w="120"/>
              <w:right w:type="dxa" w:w="160"/>
            </w:tcMar>
          </w:tcPr>
          <w:p>
            <w:pPr>
              <w:spacing w:after="40" w:before="0"/>
            </w:pPr>
            <w:r>
              <w:rPr>
                <w:rFonts w:ascii="Arial" w:cs="Arial" w:eastAsia="Arial" w:hAnsi="Arial"/>
                <w:b/>
                <w:bCs/>
                <w:color w:val="1B3A6B"/>
                <w:sz w:val="21"/>
                <w:szCs w:val="21"/>
              </w:rPr>
              <w:t xml:space="preserve">IT SECURITY &amp; GOVERNANCE</w:t>
            </w:r>
          </w:p>
          <w:p>
            <w:pPr>
              <w:spacing w:after="0" w:before="40"/>
            </w:pPr>
            <w:r>
              <w:t xml:space="preserve"/>
            </w:r>
          </w:p>
          <w:p>
            <w:pPr>
              <w:spacing w:after="0" w:before="0"/>
            </w:pPr>
            <w:r>
              <w:rPr>
                <w:rFonts w:ascii="Arial" w:cs="Arial" w:eastAsia="Arial" w:hAnsi="Arial"/>
                <w:i/>
                <w:iCs/>
                <w:color w:val="595959"/>
                <w:sz w:val="20"/>
                <w:szCs w:val="20"/>
              </w:rPr>
              <w:t xml:space="preserve">Menerima dan Mendokumentasikan</w:t>
            </w:r>
          </w:p>
          <w:p>
            <w:pPr>
              <w:spacing w:after="0" w:before="280"/>
            </w:pPr>
            <w:r>
              <w:t xml:space="preserve"/>
            </w:r>
          </w:p>
          <w:p>
            <w:pPr>
              <w:pBdr>
                <w:bottom w:val="single" w:color="595959" w:sz="4"/>
              </w:pBdr>
              <w:spacing w:after="40" w:before="0"/>
            </w:pPr>
            <w:r>
              <w:rPr>
                <w:rFonts w:ascii="Arial" w:cs="Arial" w:eastAsia="Arial" w:hAnsi="Arial"/>
                <w:sz w:val="22"/>
                <w:szCs w:val="22"/>
              </w:rPr>
              <w:t xml:space="preserve"/>
            </w:r>
          </w:p>
          <w:p>
            <w:pPr>
              <w:spacing w:after="0" w:before="20"/>
            </w:pPr>
            <w:r>
              <w:t xml:space="preserve"/>
            </w:r>
          </w:p>
          <w:p>
            <w:pPr>
              <w:spacing w:after="20" w:before="0"/>
            </w:pPr>
            <w:r>
              <w:rPr>
                <w:rFonts w:ascii="Arial" w:cs="Arial" w:eastAsia="Arial" w:hAnsi="Arial"/>
                <w:color w:val="1A1A1A"/>
                <w:sz w:val="20"/>
                <w:szCs w:val="20"/>
              </w:rPr>
              <w:t xml:space="preserve">Nama  : ________________________________</w:t>
            </w:r>
          </w:p>
          <w:p>
            <w:pPr>
              <w:spacing w:after="20" w:before="0"/>
            </w:pPr>
            <w:r>
              <w:rPr>
                <w:rFonts w:ascii="Arial" w:cs="Arial" w:eastAsia="Arial" w:hAnsi="Arial"/>
                <w:color w:val="1A1A1A"/>
                <w:sz w:val="20"/>
                <w:szCs w:val="20"/>
              </w:rPr>
              <w:t xml:space="preserve">NIK    : ________________________________</w:t>
            </w:r>
          </w:p>
          <w:p>
            <w:pPr>
              <w:spacing w:after="20" w:before="0"/>
            </w:pPr>
            <w:r>
              <w:rPr>
                <w:rFonts w:ascii="Arial" w:cs="Arial" w:eastAsia="Arial" w:hAnsi="Arial"/>
                <w:color w:val="1A1A1A"/>
                <w:sz w:val="20"/>
                <w:szCs w:val="20"/>
              </w:rPr>
              <w:t xml:space="preserve">Jabatan: ________________________________</w:t>
            </w:r>
          </w:p>
          <w:p>
            <w:pPr>
              <w:spacing w:after="0" w:before="0"/>
            </w:pPr>
            <w:r>
              <w:rPr>
                <w:rFonts w:ascii="Arial" w:cs="Arial" w:eastAsia="Arial" w:hAnsi="Arial"/>
                <w:color w:val="1A1A1A"/>
                <w:sz w:val="20"/>
                <w:szCs w:val="20"/>
              </w:rPr>
              <w:t xml:space="preserve">Tanggal: ________________________________</w:t>
            </w:r>
          </w:p>
        </w:tc>
        <w:tc>
          <w:tcPr>
            <w:tcBorders>
              <w:top w:val="single" w:color="D9D9D9" w:sz="1"/>
              <w:left w:val="single" w:color="D9D9D9" w:sz="1"/>
              <w:bottom w:val="single" w:color="D9D9D9" w:sz="1"/>
              <w:right w:val="single" w:color="D9D9D9" w:sz="1"/>
            </w:tcBorders>
            <w:tcMar>
              <w:top w:type="dxa" w:w="120"/>
              <w:left w:type="dxa" w:w="160"/>
              <w:bottom w:type="dxa" w:w="120"/>
              <w:right w:type="dxa" w:w="160"/>
            </w:tcMar>
          </w:tcPr>
          <w:p>
            <w:pPr>
              <w:spacing w:after="40" w:before="0"/>
            </w:pPr>
            <w:r>
              <w:rPr>
                <w:rFonts w:ascii="Arial" w:cs="Arial" w:eastAsia="Arial" w:hAnsi="Arial"/>
                <w:b/>
                <w:bCs/>
                <w:color w:val="C00000"/>
                <w:sz w:val="21"/>
                <w:szCs w:val="21"/>
              </w:rPr>
              <w:t xml:space="preserve">CATATAN PENTING</w:t>
            </w:r>
          </w:p>
          <w:p>
            <w:pPr>
              <w:spacing w:after="0" w:before="20"/>
            </w:pPr>
            <w:r>
              <w:t xml:space="preserve"/>
            </w:r>
          </w:p>
          <w:p>
            <w:pPr>
              <w:spacing w:after="20" w:before="0" w:line="268"/>
            </w:pPr>
            <w:r>
              <w:rPr>
                <w:rFonts w:ascii="Arial" w:cs="Arial" w:eastAsia="Arial" w:hAnsi="Arial"/>
                <w:color w:val="1A1A1A"/>
                <w:sz w:val="20"/>
                <w:szCs w:val="20"/>
              </w:rPr>
              <w:t xml:space="preserve">1. Dokumen asli disimpan di arsip IT Security &amp; Governance.</w:t>
            </w:r>
          </w:p>
          <w:p>
            <w:pPr>
              <w:spacing w:after="20" w:before="0" w:line="268"/>
            </w:pPr>
            <w:r>
              <w:rPr>
                <w:rFonts w:ascii="Arial" w:cs="Arial" w:eastAsia="Arial" w:hAnsi="Arial"/>
                <w:color w:val="1A1A1A"/>
                <w:sz w:val="20"/>
                <w:szCs w:val="20"/>
              </w:rPr>
              <w:t xml:space="preserve">2. Salinan fotokopi diberikan kepada Developer dan HR.</w:t>
            </w:r>
          </w:p>
          <w:p>
            <w:pPr>
              <w:spacing w:after="20" w:before="0" w:line="268"/>
            </w:pPr>
            <w:r>
              <w:rPr>
                <w:rFonts w:ascii="Arial" w:cs="Arial" w:eastAsia="Arial" w:hAnsi="Arial"/>
                <w:color w:val="1A1A1A"/>
                <w:sz w:val="20"/>
                <w:szCs w:val="20"/>
              </w:rPr>
              <w:t xml:space="preserve">3. Pernyataan ini berlaku selama hubungan kerja dan tetap mengikat selama 5 tahun setelah berakhirnya hubungan kerja untuk ketentuan kerahasiaan.</w:t>
            </w:r>
          </w:p>
          <w:p>
            <w:pPr>
              <w:spacing w:after="0" w:before="0" w:line="268"/>
            </w:pPr>
            <w:r>
              <w:rPr>
                <w:rFonts w:ascii="Arial" w:cs="Arial" w:eastAsia="Arial" w:hAnsi="Arial"/>
                <w:color w:val="1A1A1A"/>
                <w:sz w:val="20"/>
                <w:szCs w:val="20"/>
              </w:rPr>
              <w:t xml:space="preserve">4. Pernyataan ini wajib diperbarui jika terjadi perubahan material pada kebijakan AI perusahaan.</w:t>
            </w:r>
          </w:p>
        </w:tc>
      </w:tr>
    </w:tbl>
    <w:p>
      <w:pPr>
        <w:spacing w:after="60" w:before="60"/>
      </w:pPr>
      <w:r>
        <w:t xml:space="preserve"/>
      </w:r>
    </w:p>
    <w:p>
      <w:pPr>
        <w:spacing w:after="80" w:before="80" w:line="280"/>
        <w:jc w:val="left"/>
      </w:pPr>
      <w:r>
        <w:rPr>
          <w:rFonts w:ascii="Arial" w:cs="Arial" w:eastAsia="Arial" w:hAnsi="Arial"/>
          <w:b w:val="false"/>
          <w:bCs w:val="false"/>
          <w:i/>
          <w:iCs/>
          <w:color w:val="595959"/>
          <w:sz w:val="22"/>
          <w:szCs w:val="22"/>
        </w:rPr>
        <w:t xml:space="preserve">[  ] Salinan Developer     [  ] Arsip HR     [  ] Arsip IT Security     [  ] Arsip Legal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Arial" w:cs="Arial" w:eastAsia="Arial" w:hAnsi="Arial"/>
        <w:color w:val="595959"/>
        <w:sz w:val="18"/>
        <w:szCs w:val="18"/>
      </w:rPr>
      <w:t xml:space="preserve">Halaman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dari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ITSG-HAKI-DEV-2026-001   |   Versi 1.0   |   INTERNAL — PT Equity Life Indonesia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60"/>
      <w:jc w:val="right"/>
    </w:pPr>
    <w:r>
      <w:rPr>
        <w:rFonts w:ascii="Arial" w:cs="Arial" w:eastAsia="Arial" w:hAnsi="Arial"/>
        <w:color w:val="595959"/>
        <w:sz w:val="16"/>
        <w:szCs w:val="16"/>
      </w:rPr>
      <w:t xml:space="preserve">PT Equity Life Indonesia  —  Pernyataan HAKI &amp; Kerahasiaan Karya AI  |  ITSG-HAKI-DEV-2026-001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B3A6B"/>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2026-03-27T06:38:11.563Z</dcterms:created>
  <dcterms:modified xsi:type="dcterms:W3CDTF">2026-03-27T06:38:11.564Z</dcterms:modified>
</cp:coreProperties>
</file>

<file path=docProps/custom.xml><?xml version="1.0" encoding="utf-8"?>
<Properties xmlns="http://schemas.openxmlformats.org/officeDocument/2006/custom-properties" xmlns:vt="http://schemas.openxmlformats.org/officeDocument/2006/docPropsVTypes"/>
</file>