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200" w:before="400"/>
        <w:jc w:val="center"/>
      </w:pPr>
      <w:r>
        <w:rPr>
          <w:rFonts w:ascii="Arial" w:cs="Arial" w:eastAsia="Arial" w:hAnsi="Arial"/>
          <w:b/>
          <w:bCs/>
          <w:color w:val="1F4E79"/>
          <w:sz w:val="36"/>
          <w:szCs w:val="36"/>
        </w:rPr>
        <w:t xml:space="preserve">PT [NAMA PERUSAHAAN ASURANSI JIWA]</w:t>
      </w:r>
    </w:p>
    <w:p>
      <w:pPr>
        <w:spacing w:after="100" w:before="100"/>
        <w:jc w:val="center"/>
      </w:pPr>
      <w:r>
        <w:rPr>
          <w:rFonts w:ascii="Arial" w:cs="Arial" w:eastAsia="Arial" w:hAnsi="Arial"/>
          <w:color w:val="2E75B6"/>
          <w:sz w:val="24"/>
          <w:szCs w:val="24"/>
        </w:rPr>
        <w:t xml:space="preserve">────────────────────────────────</w:t>
      </w:r>
    </w:p>
    <w:p>
      <w:pPr>
        <w:spacing w:after="200" w:before="200"/>
        <w:jc w:val="center"/>
      </w:pPr>
      <w:r>
        <w:rPr>
          <w:rFonts w:ascii="Arial" w:cs="Arial" w:eastAsia="Arial" w:hAnsi="Arial"/>
          <w:b/>
          <w:bCs/>
          <w:color w:val="1F4E79"/>
          <w:sz w:val="48"/>
          <w:szCs w:val="48"/>
        </w:rPr>
        <w:t xml:space="preserve">JAWABAN KUESIONER AUDIT</w:t>
      </w:r>
    </w:p>
    <w:p>
      <w:pPr>
        <w:spacing w:after="400" w:before="100"/>
        <w:jc w:val="center"/>
      </w:pPr>
      <w:r>
        <w:rPr>
          <w:rFonts w:ascii="Arial" w:cs="Arial" w:eastAsia="Arial" w:hAnsi="Arial"/>
          <w:b w:val="false"/>
          <w:bCs w:val="false"/>
          <w:color w:val="404040"/>
          <w:sz w:val="28"/>
          <w:szCs w:val="28"/>
        </w:rPr>
        <w:t xml:space="preserve">IT Security &amp; Asset Management Assessment</w:t>
      </w:r>
    </w:p>
    <w:p>
      <w:pPr>
        <w:spacing w:after="100" w:before="200"/>
        <w:jc w:val="center"/>
      </w:pPr>
      <w:r>
        <w:rPr>
          <w:rFonts w:ascii="Arial" w:cs="Arial" w:eastAsia="Arial" w:hAnsi="Arial"/>
          <w:color w:val="404040"/>
          <w:sz w:val="22"/>
          <w:szCs w:val="22"/>
        </w:rPr>
        <w:t xml:space="preserve">Periode Audit: [Bulan/Tahun]</w:t>
      </w:r>
    </w:p>
    <w:p>
      <w:pPr>
        <w:spacing w:after="60" w:before="60"/>
        <w:jc w:val="center"/>
      </w:pPr>
      <w:r>
        <w:rPr>
          <w:rFonts w:ascii="Arial" w:cs="Arial" w:eastAsia="Arial" w:hAnsi="Arial"/>
          <w:color w:val="404040"/>
          <w:sz w:val="22"/>
          <w:szCs w:val="22"/>
        </w:rPr>
        <w:t xml:space="preserve">Tanggal Penyusunan: [Tanggal]</w:t>
      </w:r>
    </w:p>
    <w:p>
      <w:pPr>
        <w:spacing w:after="600" w:before="60"/>
        <w:jc w:val="center"/>
      </w:pPr>
      <w:r>
        <w:rPr>
          <w:rFonts w:ascii="Arial" w:cs="Arial" w:eastAsia="Arial" w:hAnsi="Arial"/>
          <w:color w:val="404040"/>
          <w:sz w:val="22"/>
          <w:szCs w:val="22"/>
        </w:rPr>
        <w:t xml:space="preserve">Disusun oleh: [Nama / Jabatan]</w:t>
      </w:r>
    </w:p>
    <w:p>
      <w:pPr>
        <w:pBdr>
          <w:top w:val="single" w:color="1F4E79" w:sz="4"/>
        </w:pBdr>
        <w:spacing w:after="100" w:before="400"/>
        <w:jc w:val="center"/>
      </w:pPr>
      <w:r>
        <w:rPr>
          <w:rFonts w:ascii="Arial" w:cs="Arial" w:eastAsia="Arial" w:hAnsi="Arial"/>
          <w:b/>
          <w:bCs/>
          <w:color w:val="C00000"/>
          <w:sz w:val="20"/>
          <w:szCs w:val="20"/>
        </w:rPr>
        <w:t xml:space="preserve">DOKUMEN BERSIFAT RAHASIA / CONFIDENTIAL</w:t>
      </w:r>
    </w:p>
    <w:p>
      <w:pPr>
        <w:sectPr>
          <w:pgSz w:w="11906" w:h="16838" w:orient="portrait"/>
          <w:pgMar w:top="1440" w:right="1440" w:bottom="1440" w:left="1440" w:header="708" w:footer="708" w:gutter="0"/>
          <w:pgNumType/>
          <w:docGrid w:linePitch="360"/>
        </w:sectPr>
      </w:pPr>
    </w:p>
    <w:p>
      <w:pPr>
        <w:pStyle w:val="Heading1"/>
        <w:shd w:fill="1F4E79" w:val="clear"/>
        <w:spacing w:after="160" w:before="0"/>
        <w:ind w:left="120" w:right="120"/>
      </w:pPr>
      <w:r>
        <w:rPr>
          <w:rFonts w:ascii="Arial" w:cs="Arial" w:eastAsia="Arial" w:hAnsi="Arial"/>
          <w:b/>
          <w:bCs/>
          <w:color w:val="FFFFFF"/>
          <w:sz w:val="28"/>
          <w:szCs w:val="28"/>
        </w:rPr>
        <w:t xml:space="preserve">PENDAHULUAN</w:t>
      </w:r>
    </w:p>
    <w:p>
      <w:pPr>
        <w:spacing w:after="80" w:before="120"/>
      </w:pPr>
      <w:r>
        <w:rPr>
          <w:rFonts w:ascii="Arial" w:cs="Arial" w:eastAsia="Arial" w:hAnsi="Arial"/>
          <w:sz w:val="22"/>
          <w:szCs w:val="22"/>
        </w:rPr>
        <w:t xml:space="preserve">Dokumen ini merupakan jawaban resmi PT [Nama Perusahaan Asuransi Jiwa] atas kuesioner audit IT Security &amp; Asset Management. Seluruh jawaban mencerminkan kondisi aktual per tanggal penyusunan dokumen dan disusun berdasarkan data dari Divisi IT, IT Security, dan unit-unit terkait.</w:t>
      </w:r>
    </w:p>
    <w:p>
      <w:pPr>
        <w:spacing w:after="80" w:before="80"/>
      </w:pPr>
      <w:r>
        <w:rPr>
          <w:rFonts w:ascii="Arial" w:cs="Arial" w:eastAsia="Arial" w:hAnsi="Arial"/>
          <w:i/>
          <w:iCs/>
          <w:color w:val="C00000"/>
          <w:sz w:val="22"/>
          <w:szCs w:val="22"/>
        </w:rPr>
        <w:t xml:space="preserve">Catatan: Teks yang ditandai dengan tanda kurung siku [ ] merupakan placeholder yang perlu diisi/disesuaikan dengan data aktual perusahaan sebelum dokumen ini diserahkan kepada tim auditor.</w:t>
      </w:r>
    </w:p>
    <w:p>
      <w:pPr>
        <w:spacing w:after="0" w:before="160"/>
      </w:pPr>
      <w:r>
        <w:t xml:space="preserve"/>
      </w:r>
    </w:p>
    <w:p>
      <w:pPr>
        <w:pStyle w:val="Heading1"/>
        <w:pBdr>
          <w:bottom w:val="single" w:color="2E75B6" w:sz="4"/>
        </w:pBdr>
        <w:shd w:fill="1F4E79" w:val="clear"/>
        <w:spacing w:after="120" w:before="360"/>
        <w:ind w:left="120" w:right="120"/>
      </w:pPr>
      <w:r>
        <w:rPr>
          <w:rFonts w:ascii="Arial" w:cs="Arial" w:eastAsia="Arial" w:hAnsi="Arial"/>
          <w:b/>
          <w:bCs/>
          <w:color w:val="FFFFFF"/>
          <w:sz w:val="28"/>
          <w:szCs w:val="28"/>
        </w:rPr>
        <w:t xml:space="preserve">A. ASSET MANAGEMENT CAPABILITIES</w:t>
      </w:r>
    </w:p>
    <w:p>
      <w:pPr>
        <w:pStyle w:val="Heading2"/>
        <w:pBdr>
          <w:bottom w:val="single" w:color="BDD7EE" w:sz="2"/>
        </w:pBdr>
        <w:spacing w:after="80" w:before="240"/>
      </w:pPr>
      <w:r>
        <w:rPr>
          <w:rFonts w:ascii="Arial" w:cs="Arial" w:eastAsia="Arial" w:hAnsi="Arial"/>
          <w:b/>
          <w:bCs/>
          <w:color w:val="1F4E79"/>
          <w:sz w:val="24"/>
          <w:szCs w:val="24"/>
        </w:rPr>
        <w:t xml:space="preserve">A.1  Asset Lifecycle &amp; Physical Device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Pertanyaan Audit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Jawaban / Kondisi Saat Ini</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A.1.1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Bagaimana aset diminta/di-request?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Permintaan aset dilakukan melalui sistem ticketing internal (ServiceNow / email helpdesk). Karyawan mengisi form permintaan aset yang disetujui oleh atasan langsung dan Divisi IT sebelum proses pengadaan dimulai.</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A.1.2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Bagaimana aset diprocure/diadakan?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Pengadaan aset mengikuti prosedur procurement perusahaan, termasuk perbandingan vendor minimum 3 penawaran, persetujuan Kepala Divisi dan Direksi (sesuai limit), serta proses Purchase Order (PO) melalui sistem ERP.</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A.1.3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Bagaimana aset ditetapkan kepada pemiliknya?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Setelah aset diterima dan diverifikasi oleh tim IT, aset didaftarkan ke inventaris dan diserahkan kepada karyawan disertai Berita Acara Serah Terima (BAST) yang ditandatangani oleh karyawan dan IT.</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A.1.4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ada mekanisme pengecekan integritas hardware?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Terdapat pengecekan serial number dan label aset (stiker barcode) saat penerimaan barang. Serial number dicocokkan dengan dokumen pengiriman dari vendor. Untuk server, dilakukan verifikasi hash firmware dari vendor.</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A.1.5</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Inventaris perangkat fisik (desktop, laptop, server, IoT, OT, dll.)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Perusahaan mengelola inventaris untuk: laptop (±[X] unit), desktop (±[X] unit), server fisik (±[X] unit), printer, dan perangkat jaringan. Saat ini belum terdapat IoT/OT dalam lingkungan operasional.</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A.1.6</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Bagaimana perangkat fisik diinventarisasi?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Inventarisasi dilakukan secara terpusat oleh Divisi IT. Setiap perangkat dicatat dalam sistem manajemen aset. Divisi/Unit Kerja melaporkan perubahan kondisi aset kepada IT.</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A.1.7</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ada tools yang digunakan untuk inventaris perangkat?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Inventaris saat ini dikelola menggunakan kombinasi spreadsheet (Microsoft Excel) dan sistem IT Asset Management (ITAM) [sebutkan nama tools jika ada, misal: ManageEngine Asset Explorer / ServiceNow].</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A.1.8</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tools tersebut berbasis agent, agentless, atau port scanning?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Tools yang digunakan bersifat agent-based untuk endpoint (laptop/desktop) dan agentless/manual untuk perangkat jaringan dan server.</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A.1.9</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Atribut apa saja yang dilacak dalam inventaris?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Atribut yang dilacak meliputi: nomor serial, merek/model, sistem operasi, nama pengguna/pemilik, lokasi, tanggal pembelian, masa garansi, status perangkat (aktif/rusak/pensiun), dan klasifikasi data.</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A.1.10</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Bagaimana inventaris diperbarui/dipelihara?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Inventaris diperbarui secara berkala setiap kuartal dan pada setiap kejadian perubahan aset (penambahan, mutasi karyawan, pensiun aset). Tim IT bertanggung jawab atas pemutakhiran data.</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A.1.11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Bagaimana hardware tidak sah terdeteksi?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Deteksi hardware tidak sah dilakukan melalui Network Access Control (NAC) [jika ada] dan pemindaian jaringan periodik. Perangkat yang tidak terdaftar akan diblokir dari jaringan korporat.</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A.1.12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Seberapa yakin dengan kelengkapan dan akurasi inventaris perangkat?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Tingkat keyakinan saat ini berada di level SEDANG. Inventaris untuk endpoint dan server utama relatif akurat. Program audit fisik aset tahunan sedang dilakukan untuk meningkatkan akurasi data.</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A.1.13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inventaris aset terintegrasi dengan tools keamanan lain?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Inventaris aset terintegrasi dengan tools vulnerability scanning dan antivirus/EDR untuk pemantauan status patch dan keamanan endpoint. Integrasi dengan SIEM dalam tahap pengembangan.</w:t>
            </w:r>
          </w:p>
        </w:tc>
      </w:tr>
    </w:tbl>
    <w:p>
      <w:pPr>
        <w:spacing w:after="0" w:before="160"/>
      </w:pPr>
      <w:r>
        <w:t xml:space="preserve"/>
      </w:r>
    </w:p>
    <w:p>
      <w:pPr>
        <w:pStyle w:val="Heading2"/>
        <w:pBdr>
          <w:bottom w:val="single" w:color="BDD7EE" w:sz="2"/>
        </w:pBdr>
        <w:spacing w:after="80" w:before="240"/>
      </w:pPr>
      <w:r>
        <w:rPr>
          <w:rFonts w:ascii="Arial" w:cs="Arial" w:eastAsia="Arial" w:hAnsi="Arial"/>
          <w:b/>
          <w:bCs/>
          <w:color w:val="1F4E79"/>
          <w:sz w:val="24"/>
          <w:szCs w:val="24"/>
        </w:rPr>
        <w:t xml:space="preserve">A.2  Configuration Management Database (CMDB)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Pertanyaan Audit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Jawaban / Kondisi Saat Ini</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A.2.1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CMDB tersedia dan memetakan aset ke tipe data sensitif?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CMDB saat ini dalam proses implementasi. Pemetaan aset ke jenis data sensitif (data polis, data nasabah, data keuangan) sedang disusun sebagai bagian dari program manajemen risiko IT.</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A.2.2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aset diklasifikasikan berdasarkan nilai bisnis, regulasi, atau jenis data?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Aset diklasifikasikan berdasarkan kritikalitas bisnis (Kritis, Tinggi, Sedang, Rendah) dan jenis data yang diproses. Klasifikasi ini mengacu pada kebijakan keamanan informasi perusahaan yang selaras dengan POJK dan OJK.</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A.2.3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relasi antar aset didefinisikan?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Relasi antar aset (server ke database, switch ke server) terdokumentasi dalam diagram jaringan dan arsitektur sistem. Pemutakhiran dilakukan setiap ada perubahan infrastruktur.</w:t>
            </w:r>
          </w:p>
        </w:tc>
      </w:tr>
    </w:tbl>
    <w:p>
      <w:pPr>
        <w:spacing w:after="0" w:before="160"/>
      </w:pPr>
      <w:r>
        <w:t xml:space="preserve"/>
      </w:r>
    </w:p>
    <w:p>
      <w:pPr>
        <w:pStyle w:val="Heading2"/>
        <w:pBdr>
          <w:bottom w:val="single" w:color="BDD7EE" w:sz="2"/>
        </w:pBdr>
        <w:spacing w:after="80" w:before="240"/>
      </w:pPr>
      <w:r>
        <w:rPr>
          <w:rFonts w:ascii="Arial" w:cs="Arial" w:eastAsia="Arial" w:hAnsi="Arial"/>
          <w:b/>
          <w:bCs/>
          <w:color w:val="1F4E79"/>
          <w:sz w:val="24"/>
          <w:szCs w:val="24"/>
        </w:rPr>
        <w:t xml:space="preserve">A.3  Asset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Pertanyaan Audit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Jawaban / Kondisi Saat Ini</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A.3.1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asset discovery dilakukan?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Ya, asset discovery dilakukan secara periodik menggunakan tools pemindaian jaringan [misal: Nessus / Qualys / Nmap] setiap [frekuensi, misal: bulanan]. Hasil discovery dibandingkan dengan inventaris yang ada.</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A.3.2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Tools discovery/scanning apa yang digunakan?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Tools yang digunakan: [sebutkan, misal: Nessus untuk vulnerability scan, Lansweeper untuk asset discovery]. Pemindaian mencakup seluruh subnet jaringan korporat.</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A.3.3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aset tidak sah terdeteksi?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Ya. Aset yang terdeteksi dalam pemindaian namun tidak tercatat dalam inventaris akan diflagging dan dilaporkan kepada tim keamanan untuk investigasi dan tindak lanjut.</w:t>
            </w:r>
          </w:p>
        </w:tc>
      </w:tr>
    </w:tbl>
    <w:p>
      <w:pPr>
        <w:spacing w:after="0" w:before="160"/>
      </w:pPr>
      <w:r>
        <w:t xml:space="preserve"/>
      </w:r>
    </w:p>
    <w:p>
      <w:pPr>
        <w:pStyle w:val="Heading2"/>
        <w:pBdr>
          <w:bottom w:val="single" w:color="BDD7EE" w:sz="2"/>
        </w:pBdr>
        <w:spacing w:after="80" w:before="240"/>
      </w:pPr>
      <w:r>
        <w:rPr>
          <w:rFonts w:ascii="Arial" w:cs="Arial" w:eastAsia="Arial" w:hAnsi="Arial"/>
          <w:b/>
          <w:bCs/>
          <w:color w:val="1F4E79"/>
          <w:sz w:val="24"/>
          <w:szCs w:val="24"/>
        </w:rPr>
        <w:t xml:space="preserve">A.4  Asset Disposal / End-of-Life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Pertanyaan Audit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Jawaban / Kondisi Saat Ini</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A.4.1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Bagaimana aset dimusnahkan di akhir masa pakainya?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Pemusnahan aset dilakukan melalui vendor pihak ketiga bersertifikat. Proses meliputi: penghapusan data (data wiping/degaussing), pemusnahan fisik (shredding), dan penerbitan sertifikat pemusnahan (Certificate of Destruction). Dokumen disimpan sebagai bukti audit.</w:t>
            </w:r>
          </w:p>
        </w:tc>
      </w:tr>
    </w:tbl>
    <w:p>
      <w:pPr>
        <w:spacing w:after="0" w:before="160"/>
      </w:pPr>
      <w:r>
        <w:t xml:space="preserve"/>
      </w:r>
    </w:p>
    <w:p>
      <w:pPr>
        <w:pStyle w:val="Heading2"/>
        <w:pBdr>
          <w:bottom w:val="single" w:color="BDD7EE" w:sz="2"/>
        </w:pBdr>
        <w:spacing w:after="80" w:before="240"/>
      </w:pPr>
      <w:r>
        <w:rPr>
          <w:rFonts w:ascii="Arial" w:cs="Arial" w:eastAsia="Arial" w:hAnsi="Arial"/>
          <w:b/>
          <w:bCs/>
          <w:color w:val="1F4E79"/>
          <w:sz w:val="24"/>
          <w:szCs w:val="24"/>
        </w:rPr>
        <w:t xml:space="preserve">A.5  Software and Application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Pertanyaan Audit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Jawaban / Kondisi Saat Ini</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A.5.1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Bagaimana software diinventarisasi?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Inventarisasi software dilakukan secara terpusat oleh tim IT. Penggunaan software harus mendapat persetujuan IT sebelum instalasi. Tools agent-based digunakan untuk memindai software yang terinstal di endpoint.</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A.5.2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lisensi dilacak?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Ya. Lisensi software dilacak dalam spreadsheet manajemen lisensi yang mencatat: nama software, jumlah lisensi, tanggal pembelian, tanggal expiry, dan vendor. Review lisensi dilakukan secara tahunan.</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A.5.3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aplikasi juga diinventarisasi (termasuk aplikasi in-house dan SaaS)?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Ya. Inventaris aplikasi mencakup: aplikasi core insurance (Policy Admin System, Claim System), aplikasi pendukung (HRIS, ERP, email), aplikasi homegrown, dan SaaS yang digunakan (Microsoft 365, dll.).</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A.5.4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tools digunakan untuk inventaris software/aplikasi?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Digunakan kombinasi agent-based tools untuk endpoint dan pencatatan manual untuk aplikasi server dan SaaS. [Sebutkan tools jika ada]</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A.5.5</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Bagaimana inventaris software/aplikasi diperbarui?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Inventaris diperbarui setiap ada perubahan (instalasi/uninstalasi baru, perpanjangan lisensi) dan dikonfirmasi melalui audit software tahunan.</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A.5.6</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software tidak sah terdeteksi?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Ya. Software yang tidak ada dalam daftar whitelist akan dideteksi oleh tools endpoint protection dan dilaporkan ke tim IT untuk tindak lanjut (uninstalasi dan edukasi pengguna).</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A.5.7</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Bagaimana software/aplikasi end-of-life dihapus dari inventaris?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Software yang mencapai end-of-life diidentifikasi melalui monitoring vendor advisory. Setelah dikonfirmasi, dilakukan proses uninstalasi terencana dan pembaruan inventaris disertai dokumentasi.</w:t>
            </w:r>
          </w:p>
        </w:tc>
      </w:tr>
    </w:tbl>
    <w:p>
      <w:pPr>
        <w:spacing w:after="0" w:before="160"/>
      </w:pPr>
      <w:r>
        <w:t xml:space="preserve"/>
      </w:r>
    </w:p>
    <w:p>
      <w:pPr>
        <w:pStyle w:val="Heading2"/>
        <w:pBdr>
          <w:bottom w:val="single" w:color="BDD7EE" w:sz="2"/>
        </w:pBdr>
        <w:spacing w:after="80" w:before="240"/>
      </w:pPr>
      <w:r>
        <w:rPr>
          <w:rFonts w:ascii="Arial" w:cs="Arial" w:eastAsia="Arial" w:hAnsi="Arial"/>
          <w:b/>
          <w:bCs/>
          <w:color w:val="1F4E79"/>
          <w:sz w:val="24"/>
          <w:szCs w:val="24"/>
        </w:rPr>
        <w:t xml:space="preserve">A.6  Asset Management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Pertanyaan Audit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Jawaban / Kondisi Saat Ini</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A.6.1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Metrik aset apa yang dikumpulkan dan dilaporkan?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Metrik yang dikumpulkan meliputi: persentase aset mendekati end-of-warranty, jumlah aset end-of-life, tingkat akurasi inventaris, dan aset yang belum terassign. Laporan disampaikan ke manajemen IT setiap kuartal.</w:t>
            </w:r>
          </w:p>
        </w:tc>
      </w:tr>
    </w:tbl>
    <w:p>
      <w:pPr>
        <w:spacing w:after="0" w:before="160"/>
      </w:pPr>
      <w:r>
        <w:t xml:space="preserve"/>
      </w:r>
    </w:p>
    <w:p>
      <w:pPr>
        <w:pStyle w:val="Heading1"/>
        <w:pBdr>
          <w:bottom w:val="single" w:color="2E75B6" w:sz="4"/>
        </w:pBdr>
        <w:shd w:fill="1F4E79" w:val="clear"/>
        <w:spacing w:after="120" w:before="360"/>
        <w:ind w:left="120" w:right="120"/>
      </w:pPr>
      <w:r>
        <w:rPr>
          <w:rFonts w:ascii="Arial" w:cs="Arial" w:eastAsia="Arial" w:hAnsi="Arial"/>
          <w:b/>
          <w:bCs/>
          <w:color w:val="FFFFFF"/>
          <w:sz w:val="28"/>
          <w:szCs w:val="28"/>
        </w:rPr>
        <w:t xml:space="preserve">B. HARDENING STANDARDS AND CONFIGURATION BASELINES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Pertanyaan Audit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Jawaban / Kondisi Saat Ini</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B.1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Jelaskan proses standar build untuk aset (misalnya gold image).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Perusahaan menggunakan standar gold image untuk deployment endpoint dan server. Gold image mencakup: OS yang sudah dipatch, konfigurasi keamanan standar, dan software wajib (antivirus, endpoint agent). Image dikelola oleh tim IT Infrastructure dan diperbarui setiap ada patch keamanan kritikal.</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B.2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persyaratan keamanan dimasukkan dalam build baru?</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Ya. Standar keamanan mengacu pada CIS Benchmarks dan disesuaikan dengan kebijakan internal perusahaan. Persyaratan keamanan mencakup: konfigurasi firewall, kebijakan password, enkripsi disk, dan penonaktifan layanan yang tidak diperlukan.</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B.3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Jenis aset apa yang memiliki baseline yang didefinisikan?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Baseline terdefinisi untuk: endpoint (laptop/desktop), server Windows, server Linux, dan perangkat jaringan (switch/router/firewall). Baseline didokumentasikan dan dikelola oleh tim IT Security.</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B.4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deviasi dari baseline konfigurasi terdeteksi? Bagaimana?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Deviasi dideteksi melalui tools konfigurasi management [misal: Microsoft Intune/SCCM untuk endpoint, tools vulnerability scanning untuk server]. Alert dikirimkan ke tim IT Security untuk investigasi dan remediasi.</w:t>
            </w:r>
          </w:p>
        </w:tc>
      </w:tr>
    </w:tbl>
    <w:p>
      <w:pPr>
        <w:spacing w:after="0" w:before="160"/>
      </w:pPr>
      <w:r>
        <w:t xml:space="preserve"/>
      </w:r>
    </w:p>
    <w:p>
      <w:pPr>
        <w:pStyle w:val="Heading1"/>
        <w:pBdr>
          <w:bottom w:val="single" w:color="2E75B6" w:sz="4"/>
        </w:pBdr>
        <w:shd w:fill="1F4E79" w:val="clear"/>
        <w:spacing w:after="120" w:before="360"/>
        <w:ind w:left="120" w:right="120"/>
      </w:pPr>
      <w:r>
        <w:rPr>
          <w:rFonts w:ascii="Arial" w:cs="Arial" w:eastAsia="Arial" w:hAnsi="Arial"/>
          <w:b/>
          <w:bCs/>
          <w:color w:val="FFFFFF"/>
          <w:sz w:val="28"/>
          <w:szCs w:val="28"/>
        </w:rPr>
        <w:t xml:space="preserve">C. ENDPOINT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Pertanyaan Audit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Jawaban / Kondisi Saat Ini</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C.1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Jenis endpoint apa yang ada di lingkungan? (PC vs Mac)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Mayoritas endpoint menggunakan PC berbasis Windows. Terdapat sejumlah kecil perangkat Mac yang digunakan oleh tim desain/kreatif. Proporsi: ±[X]% Windows, ±[X]% Mac.</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C.2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Jika PC, versi Windows apa yang digunakan? Adakah versi legacy/tidak didukung?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Versi Windows yang digunakan saat ini adalah Windows 10 Pro dan Windows 11 Pro. Tidak terdapat perangkat yang menggunakan versi Windows yang sudah tidak didukung (EOL). Proses migrasi ke Windows 11 sedang berjalan.</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C.3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full disk encryption diterapkan di endpoint?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Ya. Full disk encryption menggunakan BitLocker diterapkan pada seluruh laptop. Untuk desktop dalam lingkungan kantor yang aman, enkripsi diterapkan berdasarkan klasifikasi data. Status enkripsi dipantau secara terpusat.</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C.4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semua pengguna mendapatkan hak local admin secara default?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Tidak. Pengguna standar tidak diberikan hak local admin secara default. Hak local admin diberikan hanya berdasarkan kebutuhan bisnis yang justified melalui proses request dan persetujuan IT Security, dengan review berkala.</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C.5</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Tools antivirus/EDR apa yang digunakan di endpoint?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Perusahaan menggunakan solusi EDR [sebutkan, misal: CrowdStrike Falcon / Microsoft Defender for Endpoint / Symantec Endpoint Security] yang mencakup kapabilitas: antivirus, deteksi ancaman berbasis behavior, dan response otomatis.</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C.6</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application whitelisting dilakukan?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Application whitelisting diterapkan melalui kebijakan AppLocker/WDAC pada endpoint yang memproses data sensitif. Untuk endpoint umum, diterapkan pendekatan blacklisting melalui tools EDR dan kebijakan Group Policy.</w:t>
            </w:r>
          </w:p>
        </w:tc>
      </w:tr>
    </w:tbl>
    <w:p>
      <w:pPr>
        <w:spacing w:after="0" w:before="160"/>
      </w:pPr>
      <w:r>
        <w:t xml:space="preserve"/>
      </w:r>
    </w:p>
    <w:p>
      <w:pPr>
        <w:pStyle w:val="Heading1"/>
        <w:pBdr>
          <w:bottom w:val="single" w:color="2E75B6" w:sz="4"/>
        </w:pBdr>
        <w:shd w:fill="1F4E79" w:val="clear"/>
        <w:spacing w:after="120" w:before="360"/>
        <w:ind w:left="120" w:right="120"/>
      </w:pPr>
      <w:r>
        <w:rPr>
          <w:rFonts w:ascii="Arial" w:cs="Arial" w:eastAsia="Arial" w:hAnsi="Arial"/>
          <w:b/>
          <w:bCs/>
          <w:color w:val="FFFFFF"/>
          <w:sz w:val="28"/>
          <w:szCs w:val="28"/>
        </w:rPr>
        <w:t xml:space="preserve">D. SERVER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Pertanyaan Audit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Jawaban / Kondisi Saat Ini</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D.1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Jenis OS server apa yang ada di lingkungan?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Lingkungan server terdiri dari: Windows Server [versi, misal: 2019/2022] untuk aplikasi dan Active Directory, serta Linux [distro, misal: RHEL/Ubuntu] untuk aplikasi berbasis web, database, dan middleware. Proporsi: ±[X]% Windows Server, ±[X]% Linux.</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D.2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Adakah OS legacy/tidak didukung?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Tidak terdapat server yang menggunakan OS yang sudah melewati End of Life secara resmi. Perencanaan upgrade OS dilakukan minimal 6 bulan sebelum tanggal EOL vendor. [Sesuaikan jika ada kondisi berbeda]</w:t>
            </w:r>
          </w:p>
        </w:tc>
      </w:tr>
    </w:tbl>
    <w:p>
      <w:pPr>
        <w:spacing w:after="0" w:before="160"/>
      </w:pPr>
      <w:r>
        <w:t xml:space="preserve"/>
      </w:r>
    </w:p>
    <w:p>
      <w:pPr>
        <w:pStyle w:val="Heading1"/>
        <w:pBdr>
          <w:bottom w:val="single" w:color="2E75B6" w:sz="4"/>
        </w:pBdr>
        <w:shd w:fill="1F4E79" w:val="clear"/>
        <w:spacing w:after="120" w:before="360"/>
        <w:ind w:left="120" w:right="120"/>
      </w:pPr>
      <w:r>
        <w:rPr>
          <w:rFonts w:ascii="Arial" w:cs="Arial" w:eastAsia="Arial" w:hAnsi="Arial"/>
          <w:b/>
          <w:bCs/>
          <w:color w:val="FFFFFF"/>
          <w:sz w:val="28"/>
          <w:szCs w:val="28"/>
        </w:rPr>
        <w:t xml:space="preserve">E. MOBILE DEVICE MANAGEMENT (MDM) &amp; BYOD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Pertanyaan Audit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Jawaban / Kondisi Saat Ini</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E.1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perangkat mobile diinventarisasi?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Ya. Seluruh perangkat mobile yang dikelola perusahaan (corporate-owned) diinventarisasi dalam sistem MDM dan terintegrasi dengan inventaris aset IT.</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E.2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inventaris mobile terintegrasi dengan inventaris perangkat fisik?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Ya. Inventaris perangkat mobile corporate-owned terintegrasi dengan inventaris fisik utama melalui platform MDM [sebutkan, misal: Microsoft Intune / VMware Workspace ONE].</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E.3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solusi MDM diterapkan untuk mengelola perangkat?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Ya. Perusahaan menggunakan [sebutkan MDM, misal: Microsoft Intune] untuk mengelola perangkat mobile corporate-owned. Fitur yang aktif: remote wipe, enforce enkripsi, kebijakan PIN/password, dan pembatasan akses aplikasi.</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E.4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organisasi mendukung BYOD?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BYOD diperbolehkan secara terbatas untuk mengakses email korporat dan aplikasi kolaborasi (Microsoft 365) melalui enrollment MDM. Akses ke data sensitif sistem inti (core insurance) tidak diperbolehkan dari perangkat BYOD. Kebijakan BYOD terdokumentasi dan telah dikomunikasikan kepada seluruh karyawan.</w:t>
            </w:r>
          </w:p>
        </w:tc>
      </w:tr>
    </w:tbl>
    <w:p>
      <w:pPr>
        <w:spacing w:after="0" w:before="160"/>
      </w:pPr>
      <w:r>
        <w:t xml:space="preserve"/>
      </w:r>
    </w:p>
    <w:p>
      <w:pPr>
        <w:pStyle w:val="Heading1"/>
        <w:pBdr>
          <w:bottom w:val="single" w:color="2E75B6" w:sz="4"/>
        </w:pBdr>
        <w:shd w:fill="1F4E79" w:val="clear"/>
        <w:spacing w:after="120" w:before="360"/>
        <w:ind w:left="120" w:right="120"/>
      </w:pPr>
      <w:r>
        <w:rPr>
          <w:rFonts w:ascii="Arial" w:cs="Arial" w:eastAsia="Arial" w:hAnsi="Arial"/>
          <w:b/>
          <w:bCs/>
          <w:color w:val="FFFFFF"/>
          <w:sz w:val="28"/>
          <w:szCs w:val="28"/>
        </w:rPr>
        <w:t xml:space="preserve">F. NETWORK SEGMENTATION /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Pertanyaan Audit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Jawaban / Kondisi Saat Ini</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F.1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jaringan flat atau tersegmentasi? Adakah segmen data regulasi (misal: PCI)?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Jaringan tersegmentasi berdasarkan fungsi: jaringan korporat, DMZ, jaringan server/produksi, jaringan manajemen, dan jaringan tamu (guest). Segmentasi menggunakan VLAN dan firewall antar segmen. Sistem yang memproses data nasabah dan data keuangan ditempatkan pada segmen tersendiri dengan kontrol akses ketat.</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F.2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sistem legacy/tidak didukung tersegmentasi atau diputus dari jaringan?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Apabila terdapat sistem legacy yang masih diperlukan untuk operasional, sistem tersebut ditempatkan pada VLAN terpisah dengan pembatasan akses yang ketat dan pemantauan intensif hingga proses migrasi/replacement selesai.</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F.3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mekanisme failsafe, load balancing, hot swap diimplementasikan?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Ya. Sistem kritikal (core insurance, payment gateway, email) mengimplementasikan: load balancing untuk distribusi beban, redundansi koneksi internet (primary + backup ISP), dan clustering server untuk high availability. Uji failover dilakukan setiap [frekuensi, misal: semester].</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F.4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Network Access Control (NAC) diterapkan?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NAC diterapkan pada jaringan korporat menggunakan [sebutkan, misal: Cisco ISE / Aruba ClearPass]. Perangkat yang tidak memenuhi standar kesehatan keamanan (patch level, antivirus aktif) diarahkan ke jaringan karantina.</w:t>
            </w:r>
          </w:p>
        </w:tc>
      </w:tr>
    </w:tbl>
    <w:p>
      <w:pPr>
        <w:spacing w:after="0" w:before="160"/>
      </w:pPr>
      <w:r>
        <w:t xml:space="preserve"/>
      </w:r>
    </w:p>
    <w:p>
      <w:pPr>
        <w:pStyle w:val="Heading1"/>
        <w:pBdr>
          <w:bottom w:val="single" w:color="2E75B6" w:sz="4"/>
        </w:pBdr>
        <w:shd w:fill="1F4E79" w:val="clear"/>
        <w:spacing w:after="120" w:before="360"/>
        <w:ind w:left="120" w:right="120"/>
      </w:pPr>
      <w:r>
        <w:rPr>
          <w:rFonts w:ascii="Arial" w:cs="Arial" w:eastAsia="Arial" w:hAnsi="Arial"/>
          <w:b/>
          <w:bCs/>
          <w:color w:val="FFFFFF"/>
          <w:sz w:val="28"/>
          <w:szCs w:val="28"/>
        </w:rPr>
        <w:t xml:space="preserve">G. FIREWALL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Pertanyaan Audit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Jawaban / Kondisi Saat Ini</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G.1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Siapa yang bertanggung jawab atas keamanan jaringan/firewall?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Keamanan jaringan dan pengelolaan firewall merupakan tanggung jawab tim IT Infrastructure/Network di bawah koordinasi IT Security. Terdapat PIC khusus untuk manajemen firewall yang bertanggung jawab kepada [jabatan, misal: Head of IT Infrastructure].</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G.2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ada teknologi pendukung untuk manajemen firewall?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Manajemen firewall didukung oleh tools [sebutkan jika ada, misal: Tufin / FireMon / AlgoSec] untuk review kebijakan dan optimisasi rules. Untuk konfigurasi firewall digunakan management console bawaan vendor.</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G.3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firewall memiliki kemampuan IDS/IPS?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Ya. Firewall yang digunakan [sebutkan vendor, misal: Palo Alto / Fortinet / Check Point] memiliki kemampuan IPS (Intrusion Prevention System) yang aktif untuk mendeteksi dan memblokir serangan. Signature IPS diperbarui secara otomatis dari cloud vendor.</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G.4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Bagaimana proses request/penambahan firewall rules?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Penambahan atau perubahan firewall rules dilakukan melalui proses Change Management formal: request diajukan melalui sistem ticketing, direview oleh IT Security untuk validasi kebutuhan bisnis dan dampak keamanan, disetujui oleh pejabat berwenang, dan diimplementasikan dalam jadwal maintenance window. Rules bersifat permanen untuk kebutuhan bisnis berkelanjutan, atau temporary untuk kebutuhan sementara.</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G.5</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Seberapa sering firewall rules dikaji ulang?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Review firewall rules dilakukan secara formal setiap [frekuensi, misal: 6 bulan sekali]. Rules yang tidak terpakai, duplikat, atau berisiko tinggi akan diidentifikasi dan direkomendasikan untuk dihapus/dimodifikasi.</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G.6</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modifikasi firewall masuk dalam proses change management?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Ya. Seluruh perubahan konfigurasi firewall wajib melalui proses Change Management formal sesuai kebijakan perusahaan, termasuk dokumentasi perubahan, persetujuan, uji coba, dan rollback plan.</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G.7</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Untuk akses perangkat jaringan, apakah digunakan AAA (RADIUS/TACACS) atau akun lokal?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Akses ke perangkat jaringan (switch, router, firewall) menggunakan AAA berbasis TACACS+ [atau RADIUS] yang terintegrasi dengan Active Directory. Penggunaan akun lokal dibatasi hanya untuk skenario break-glass/emergency.</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G.8</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Jika menggunakan akun lokal, apakah ada shared account/password?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Akun lokal yang ada merupakan akun emergency (break-glass) dan tidak di-share. Password akun tersebut disimpan dalam brankas kata sandi (password vault) dan hanya dapat diakses oleh personel yang berwenang dengan log akses.</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G.9</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kebijakan/standar firewall terdokumentasi?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Ya. Terdapat kebijakan dan standar manajemen firewall yang terdokumentasi, mencakup: standar konfigurasi firewall, prosedur penambahan rules, matriks kewenangan persetujuan, dan prosedur review berkala. Dokumen dikaji ulang setiap tahun.</w:t>
            </w:r>
          </w:p>
        </w:tc>
      </w:tr>
    </w:tbl>
    <w:p>
      <w:pPr>
        <w:spacing w:after="0" w:before="160"/>
      </w:pPr>
      <w:r>
        <w:t xml:space="preserve"/>
      </w:r>
    </w:p>
    <w:p>
      <w:pPr>
        <w:pStyle w:val="Heading1"/>
        <w:pBdr>
          <w:bottom w:val="single" w:color="2E75B6" w:sz="4"/>
        </w:pBdr>
        <w:shd w:fill="1F4E79" w:val="clear"/>
        <w:spacing w:after="120" w:before="360"/>
        <w:ind w:left="120" w:right="120"/>
      </w:pPr>
      <w:r>
        <w:rPr>
          <w:rFonts w:ascii="Arial" w:cs="Arial" w:eastAsia="Arial" w:hAnsi="Arial"/>
          <w:b/>
          <w:bCs/>
          <w:color w:val="FFFFFF"/>
          <w:sz w:val="28"/>
          <w:szCs w:val="28"/>
        </w:rPr>
        <w:t xml:space="preserve">H. WIRELESS NETWORK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Pertanyaan Audit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Jawaban / Kondisi Saat Ini</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H.1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Bagaimana akses ke WiFi korporat dikelola?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Akses WiFi korporat dikelola menggunakan autentikasi berbasis sertifikat (802.1X/EAP-TLS) yang terintegrasi dengan Active Directory. Hanya perangkat yang terdaftar dan memiliki sertifikat valid yang dapat terhubung.</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H.2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WiFi tamu tersegmentasi dari jaringan korporat?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Ya. WiFi tamu menggunakan SSID terpisah dan berada pada VLAN tersendiri yang tidak memiliki akses ke jaringan korporat. Jaringan tamu hanya mendapat akses internet melalui ISP yang berbeda [atau melalui jalur terpisah].</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H.3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password WiFi tamu dirotasi secara berkala?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Password WiFi tamu dirotasi secara [frekuensi, misal: bulanan]. Proses rotasi dilakukan oleh tim IT Network dan dikomunikasikan kepada karyawan yang memerlukan.</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H.4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deteksi Rogue Access Point dilakukan?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Ya. Deteksi Rogue AP dilakukan melalui Wireless Intrusion Detection System (WIDS) yang terintegrasi dengan wireless controller. Alert akan dikirim ke tim IT Security jika terdeteksi AP yang tidak sah.</w:t>
            </w:r>
          </w:p>
        </w:tc>
      </w:tr>
    </w:tbl>
    <w:p>
      <w:pPr>
        <w:spacing w:after="0" w:before="160"/>
      </w:pPr>
      <w:r>
        <w:t xml:space="preserve"/>
      </w:r>
    </w:p>
    <w:p>
      <w:pPr>
        <w:pStyle w:val="Heading1"/>
        <w:pBdr>
          <w:bottom w:val="single" w:color="2E75B6" w:sz="4"/>
        </w:pBdr>
        <w:shd w:fill="1F4E79" w:val="clear"/>
        <w:spacing w:after="120" w:before="360"/>
        <w:ind w:left="120" w:right="120"/>
      </w:pPr>
      <w:r>
        <w:rPr>
          <w:rFonts w:ascii="Arial" w:cs="Arial" w:eastAsia="Arial" w:hAnsi="Arial"/>
          <w:b/>
          <w:bCs/>
          <w:color w:val="FFFFFF"/>
          <w:sz w:val="28"/>
          <w:szCs w:val="28"/>
        </w:rPr>
        <w:t xml:space="preserve">I. CLOUD COMPUTING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Pertanyaan Audit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Jawaban / Kondisi Saat Ini</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I.1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Siapa yang bertanggung jawab atas keamanan cloud?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Keamanan cloud merupakan tanggung jawab bersama antara tim IT Cloud/DevOps dan IT Security. Terdapat PIC Cloud Security yang bertanggung jawab untuk memastikan keamanan workload cloud sesuai dengan shared responsibility model dengan CSP.</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I.2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kebijakan/standar cloud didefinisikan dan didokumentasikan secara formal?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Ya. Kebijakan penggunaan cloud terdokumentasi dan mencakup: klasifikasi data yang boleh ditempatkan di cloud, standar konfigurasi keamanan cloud, dan prosedur onboarding layanan cloud baru. Kebijakan dikaji ulang setiap tahun.</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I.3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strategi cloud dan Cloud Reference Architecture (CRA) telah didefinisikan?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Strategi cloud perusahaan telah ditetapkan dengan pendekatan [hybrid cloud / cloud-first / cloud-selective]. Cloud Reference Architecture (CRA) dalam proses formalisasi untuk memberikan panduan standar deployment layanan di cloud.</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I.4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Seberapa besar kehadiran di cloud? (IaaS, PaaS, SaaS)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Saat ini perusahaan memanfaatkan: SaaS (Microsoft 365, dll.), IaaS untuk beberapa server non-kritikal, dan PaaS terbatas untuk pengembangan aplikasi. Aplikasi inti asuransi masih berjalan on-premise sesuai ketentuan OJK.</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I.5</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Cloud Service Provider (CSP) apa yang digunakan?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CSP yang digunakan adalah [sebutkan, misal: Microsoft Azure sebagai primary, dengan beberapa layanan di AWS]. Pemilihan CSP mempertimbangkan kepatuhan terhadap regulasi OJK terkait data nasabah.</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I.6</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tersedia Cloud Controls Matrix (CCM) yang mendokumentasikan kontrol cloud vs on-prem?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Cloud Controls Matrix (CCM) dalam proses penyusunan. Saat ini inventarisasi kontrol mengacu pada CSA CCM framework yang disesuaikan dengan persyaratan regulasi OJK dan internal perusahaan.</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I.7 / I.8</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ada solusi CASB atau model SASE?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Saat ini dalam proses evaluasi solusi CASB [misal: Microsoft Defender for Cloud Apps / Netskope] untuk visibilitas dan kontrol akses SaaS. Implementasi direncanakan pada tahun [tahun]. Untuk akses remote, digunakan VPN korporat yang sedang dikaji untuk transisi ke model SASE.</w:t>
            </w:r>
          </w:p>
        </w:tc>
      </w:tr>
    </w:tbl>
    <w:p>
      <w:pPr>
        <w:spacing w:after="0" w:before="160"/>
      </w:pPr>
      <w:r>
        <w:t xml:space="preserve"/>
      </w:r>
    </w:p>
    <w:p>
      <w:pPr>
        <w:pStyle w:val="Heading1"/>
        <w:pBdr>
          <w:bottom w:val="single" w:color="2E75B6" w:sz="4"/>
        </w:pBdr>
        <w:shd w:fill="1F4E79" w:val="clear"/>
        <w:spacing w:after="120" w:before="360"/>
        <w:ind w:left="120" w:right="120"/>
      </w:pPr>
      <w:r>
        <w:rPr>
          <w:rFonts w:ascii="Arial" w:cs="Arial" w:eastAsia="Arial" w:hAnsi="Arial"/>
          <w:b/>
          <w:bCs/>
          <w:color w:val="FFFFFF"/>
          <w:sz w:val="28"/>
          <w:szCs w:val="28"/>
        </w:rPr>
        <w:t xml:space="preserve">J. PRIVILEGED ACCESS MANAGEMENT (PAM)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Pertanyaan Audit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Jawaban / Kondisi Saat Ini</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J.1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Bagaimana privileged account dikelola?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Privileged account dikelola melalui kebijakan Privileged Access Management (PAM) perusahaan. Pemberian akses privileged melalui proses request dan persetujuan formal, dengan review berkala setiap [frekuensi, misal: kuartal].</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J.2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tools PAM digunakan?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Perusahaan menggunakan [sebutkan tools, misal: CyberArk / BeyondTrust / Thycotic] sebagai solusi PAM untuk pengelolaan akun privileged.</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J.3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tools digunakan hanya untuk vaulting atau juga session recording dan audit?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Tools PAM digunakan untuk: password vaulting (penyimpanan dan rotasi password otomatis), session recording (rekaman sesi privileged untuk keperluan audit dan investigasi), serta audit trail akses privileged.</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J.4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 cakupan akun yang dikelola oleh tools PAM?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Cakupan PAM meliputi: akun domain admin, akun administrator lokal server, akun database admin (DBA), akun service account kritikal, dan akun administrator perangkat jaringan.</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J.5</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Berapa banyak pengguna yang memiliki akses domain admin?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Jumlah pengguna dengan akses Domain Admin dibatasi pada ±[X] orang, terdiri dari tim IT Infrastructure inti. Daftar akun Domain Admin dikaji ulang setiap [frekuensi, misal: kuartal] dan dilaporkan ke manajemen IT.</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J.6</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akun terpisah digunakan untuk admin vs aktivitas sehari-hari?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Ya. Personel IT yang memerlukan akses privileged diwajibkan memiliki dua akun terpisah: akun standar untuk aktivitas sehari-hari (email, browsing, produktivitas) dan akun admin khusus untuk tugas administrasi sistem.</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J.7</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persyaratan password lebih ketat untuk privileged account? Apakah password dirotasi?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Ya. Privileged account memiliki kebijakan password yang lebih ketat: panjang minimum [misal: 16 karakter], kompleksitas tinggi, dan tidak boleh digunakan ulang dalam [misal: 12] siklus terakhir. Password dirotasi otomatis melalui tools PAM setiap [frekuensi, misal: 30 hari].</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J.8</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Bagaimana service account dikelola?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Service account diinventarisasi dalam sistem PAM dan didaftarkan dengan principle of least privilege. Setiap service account memiliki pemilik (owner) yang bertanggung jawab dan dikaji ulang setiap tahun. Penggunaan service account untuk login interaktif dinonaktifkan.</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J.9</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password service account dirotasi?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Ya. Password service account dirotasi secara otomatis melalui tools PAM sesuai dengan jadwal rotasi yang ditetapkan, meminimalkan risiko dari password yang tidak pernah berubah.</w:t>
            </w:r>
          </w:p>
        </w:tc>
      </w:tr>
    </w:tbl>
    <w:p>
      <w:pPr>
        <w:spacing w:after="0" w:before="160"/>
      </w:pPr>
      <w:r>
        <w:t xml:space="preserve"/>
      </w:r>
    </w:p>
    <w:p>
      <w:pPr>
        <w:pStyle w:val="Heading1"/>
        <w:pBdr>
          <w:bottom w:val="single" w:color="2E75B6" w:sz="4"/>
        </w:pBdr>
        <w:shd w:fill="1F4E79" w:val="clear"/>
        <w:spacing w:after="120" w:before="360"/>
        <w:ind w:left="120" w:right="120"/>
      </w:pPr>
      <w:r>
        <w:rPr>
          <w:rFonts w:ascii="Arial" w:cs="Arial" w:eastAsia="Arial" w:hAnsi="Arial"/>
          <w:b/>
          <w:bCs/>
          <w:color w:val="FFFFFF"/>
          <w:sz w:val="28"/>
          <w:szCs w:val="28"/>
        </w:rPr>
        <w:t xml:space="preserve">K. IT DAN IT SECURITY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Pertanyaan Audit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Jawaban / Kondisi Saat Ini</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K.1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Bagaimana struktur organisasi IT dan pelaporan IT Security?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Divisi IT dipimpin oleh [jabatan, misal: Chief Information Officer (CIO) / Head of IT] yang melapor kepada [jabatan, misal: Direktur Operasional]. IT Security Operations berada di bawah Sub-Divisi IT Security yang melapor langsung kepada Head of IT, memberikan independensi yang memadai dalam pelaksanaan fungsi keamanan.</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K.2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ada job description dan KPI untuk IT security operation?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Ya. Seluruh posisi dalam tim IT Security memiliki job description yang terdokumentasi dan KPI yang terukur. KPI meliputi: waktu respons insiden, jumlah vulnerability yang diatasi, persentase kepatuhan patch, dan metrik keamanan lainnya yang dilaporkan setiap kuartal.</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K.3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Berapa jumlah personel di IT security operation saat ini?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Tim IT Security Operations saat ini berjumlah [X] orang, terdiri dari: [misal: 1 IT Security Manager, 2 IT Security Analyst, 1 Security Engineer]. Komposisi ini dikaji secara berkala sesuai kebutuhan perusahaan.</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K.4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Berapa vendor yang mendukung operasi IT Security? Adakah outsourcing?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Operasi IT Security didukung oleh [X] vendor/mitra: [misal: 1 vendor Managed Security Service Provider (MSSP) untuk SOC monitoring 24/7, 1 vendor untuk penetration testing tahunan]. Fungsi inti IT Security tetap dikelola oleh tim internal.</w:t>
            </w:r>
          </w:p>
        </w:tc>
      </w:tr>
    </w:tbl>
    <w:p>
      <w:pPr>
        <w:spacing w:after="0" w:before="160"/>
      </w:pPr>
      <w:r>
        <w:t xml:space="preserve"/>
      </w:r>
    </w:p>
    <w:p>
      <w:pPr>
        <w:pStyle w:val="Heading1"/>
        <w:pBdr>
          <w:bottom w:val="single" w:color="2E75B6" w:sz="4"/>
        </w:pBdr>
        <w:shd w:fill="1F4E79" w:val="clear"/>
        <w:spacing w:after="120" w:before="360"/>
        <w:ind w:left="120" w:right="120"/>
      </w:pPr>
      <w:r>
        <w:rPr>
          <w:rFonts w:ascii="Arial" w:cs="Arial" w:eastAsia="Arial" w:hAnsi="Arial"/>
          <w:b/>
          <w:bCs/>
          <w:color w:val="FFFFFF"/>
          <w:sz w:val="28"/>
          <w:szCs w:val="28"/>
        </w:rPr>
        <w:t xml:space="preserve">L.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Pertanyaan Audit</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Jawaban / Kondisi Saat Ini</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L.1</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Berapa banyak SOP di IT dan IT Security? Bisakah dibagikan daftarnya?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Terdapat total [X] SOP yang berlaku di lingkungan IT dan IT Security. Daftar SOP terlampir sebagai Lampiran A pada dokumen ini. Dokumen SOP tersedia untuk dikaji oleh tim auditor sesuai kebutuhan.</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L.2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Bagaimana SOP dikembangkan? Apakah mengikuti framework/standar tertentu?</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SOP dikembangkan dengan mengacu pada framework dan standar internasional yang relevan, antara lain: ISO/IEC 27001 (Keamanan Informasi), COBIT (Tata Kelola IT), dan NIST Cybersecurity Framework. Penyesuaian dilakukan terhadap regulasi OJK yang berlaku bagi industri perasuransian.</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L.3</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ada hierarki dokumen (Policy, Prosedur, Panduan Teknis)?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Ya. Terdapat hierarki dokumen tiga tingkat: (1) Kebijakan (Policy) – ditetapkan oleh Direksi, bersifat high-level; (2) Prosedur (SOP/Procedure) – panduan operasional yang mengimplementasikan kebijakan; (3) Panduan Teknis (Work Instruction/Technical Guide) – instruksi teknis spesifik untuk teknisi/staf IT. Seluruh dokumen dikaji ulang minimal setiap tahun.</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L.4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Adakah komite yang mengawasi IT Security atau IT? Apakah ada rapat rutin?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Ya. Terdapat [sebutkan, misal: Komite IT &amp; Digital / IT Steering Committee] yang anggotanya terdiri dari perwakilan manajemen senior dan Direksi. Rapat dilaksanakan secara [frekuensi, misal: triwulanan] untuk membahas perkembangan IT, risiko keamanan, dan status proyek strategis.</w:t>
            </w:r>
          </w:p>
        </w:tc>
      </w:tr>
      <w:tr>
        <w:tc>
          <w:tcPr>
            <w:tcW w:type="dxa" w:w="7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r>
              <w:rPr>
                <w:rFonts w:ascii="Arial" w:cs="Arial" w:eastAsia="Arial" w:hAnsi="Arial"/>
                <w:b/>
                <w:bCs/>
                <w:color w:val="1F4E79"/>
                <w:sz w:val="20"/>
                <w:szCs w:val="20"/>
              </w:rPr>
              <w:t xml:space="preserve">L.5</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20"/>
                <w:szCs w:val="20"/>
              </w:rPr>
              <w:t xml:space="preserve">Apakah ada pelaporan rutin KRI/status IT Security ke komite tersebut?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Ya. Laporan KRI (Key Risk Indicator) IT Security disampaikan kepada komite setiap [frekuensi, misal: kuartal]. Laporan mencakup: status insiden keamanan, metrik kepatuhan, hasil vulnerability assessment, dan status remediasi temuan audit sebelumnya.</w:t>
            </w:r>
          </w:p>
        </w:tc>
      </w:tr>
    </w:tbl>
    <w:p>
      <w:pPr>
        <w:spacing w:after="0" w:before="160"/>
      </w:pPr>
      <w:r>
        <w:t xml:space="preserve"/>
      </w:r>
    </w:p>
    <w:p>
      <w:pPr>
        <w:pStyle w:val="Heading1"/>
        <w:shd w:fill="1F4E79" w:val="clear"/>
        <w:spacing w:after="160" w:before="240"/>
        <w:ind w:left="120" w:right="120"/>
      </w:pPr>
      <w:r>
        <w:rPr>
          <w:rFonts w:ascii="Arial" w:cs="Arial" w:eastAsia="Arial" w:hAnsi="Arial"/>
          <w:b/>
          <w:bCs/>
          <w:color w:val="FFFFFF"/>
          <w:sz w:val="28"/>
          <w:szCs w:val="28"/>
        </w:rPr>
        <w:t xml:space="preserve">PENUTUP DAN PERNYATAAN</w:t>
      </w:r>
    </w:p>
    <w:p>
      <w:pPr>
        <w:spacing w:after="80" w:before="120"/>
      </w:pPr>
      <w:r>
        <w:rPr>
          <w:rFonts w:ascii="Arial" w:cs="Arial" w:eastAsia="Arial" w:hAnsi="Arial"/>
          <w:sz w:val="22"/>
          <w:szCs w:val="22"/>
        </w:rPr>
        <w:t xml:space="preserve">Dokumen jawaban audit ini disusun dengan sebaik-baiknya berdasarkan kondisi aktual sistem dan proses yang berlaku di PT [Nama Perusahaan Asuransi Jiwa]. Kami menyatakan bahwa seluruh informasi yang disampaikan adalah benar dan akurat sesuai dengan data yang tersedia pada saat penyusunan.</w:t>
      </w:r>
    </w:p>
    <w:p>
      <w:pPr>
        <w:spacing w:after="240" w:before="80"/>
      </w:pPr>
      <w:r>
        <w:rPr>
          <w:rFonts w:ascii="Arial" w:cs="Arial" w:eastAsia="Arial" w:hAnsi="Arial"/>
          <w:sz w:val="22"/>
          <w:szCs w:val="22"/>
        </w:rPr>
        <w:t xml:space="preserve">Perusahaan berkomitmen untuk memberikan informasi tambahan dan klarifikasi yang diperlukan selama proses audit berlangsung.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80"/>
              <w:bottom w:type="dxa" w:w="200"/>
              <w:right w:type="dxa" w:w="120"/>
            </w:tcMar>
          </w:tcPr>
          <w:p>
            <w:r>
              <w:rPr>
                <w:rFonts w:ascii="Arial" w:cs="Arial" w:eastAsia="Arial" w:hAnsi="Arial"/>
                <w:b/>
                <w:bCs/>
                <w:sz w:val="20"/>
                <w:szCs w:val="20"/>
              </w:rPr>
              <w:t xml:space="preserve">Disusun oleh:</w:t>
            </w:r>
          </w:p>
          <w:p>
            <w:pPr>
              <w:spacing w:before="600"/>
            </w:pPr>
            <w:r>
              <w:rPr>
                <w:rFonts w:ascii="Arial" w:cs="Arial" w:eastAsia="Arial" w:hAnsi="Arial"/>
                <w:sz w:val="20"/>
                <w:szCs w:val="20"/>
              </w:rPr>
              <w:t xml:space="preserve">_____________________________</w:t>
            </w:r>
          </w:p>
          <w:p>
            <w:r>
              <w:rPr>
                <w:rFonts w:ascii="Arial" w:cs="Arial" w:eastAsia="Arial" w:hAnsi="Arial"/>
                <w:sz w:val="20"/>
                <w:szCs w:val="20"/>
              </w:rPr>
              <w:t xml:space="preserve">[Nama]</w:t>
            </w:r>
          </w:p>
          <w:p>
            <w:r>
              <w:rPr>
                <w:rFonts w:ascii="Arial" w:cs="Arial" w:eastAsia="Arial" w:hAnsi="Arial"/>
                <w:sz w:val="20"/>
                <w:szCs w:val="20"/>
              </w:rPr>
              <w:t xml:space="preserve">[Jabatan]</w:t>
            </w:r>
          </w:p>
          <w:p>
            <w:r>
              <w:rPr>
                <w:rFonts w:ascii="Arial" w:cs="Arial" w:eastAsia="Arial" w:hAnsi="Arial"/>
                <w:sz w:val="20"/>
                <w:szCs w:val="20"/>
              </w:rPr>
              <w:t xml:space="preserve">[Tanggal]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80"/>
              <w:bottom w:type="dxa" w:w="200"/>
              <w:right w:type="dxa" w:w="120"/>
            </w:tcMar>
          </w:tcPr>
          <w:p>
            <w:r>
              <w:rPr>
                <w:rFonts w:ascii="Arial" w:cs="Arial" w:eastAsia="Arial" w:hAnsi="Arial"/>
                <w:b/>
                <w:bCs/>
                <w:sz w:val="20"/>
                <w:szCs w:val="20"/>
              </w:rPr>
              <w:t xml:space="preserve">Disetujui oleh:</w:t>
            </w:r>
          </w:p>
          <w:p>
            <w:pPr>
              <w:spacing w:before="600"/>
            </w:pPr>
            <w:r>
              <w:rPr>
                <w:rFonts w:ascii="Arial" w:cs="Arial" w:eastAsia="Arial" w:hAnsi="Arial"/>
                <w:sz w:val="20"/>
                <w:szCs w:val="20"/>
              </w:rPr>
              <w:t xml:space="preserve">_____________________________</w:t>
            </w:r>
          </w:p>
          <w:p>
            <w:r>
              <w:rPr>
                <w:rFonts w:ascii="Arial" w:cs="Arial" w:eastAsia="Arial" w:hAnsi="Arial"/>
                <w:sz w:val="20"/>
                <w:szCs w:val="20"/>
              </w:rPr>
              <w:t xml:space="preserve">[Nama]</w:t>
            </w:r>
          </w:p>
          <w:p>
            <w:r>
              <w:rPr>
                <w:rFonts w:ascii="Arial" w:cs="Arial" w:eastAsia="Arial" w:hAnsi="Arial"/>
                <w:sz w:val="20"/>
                <w:szCs w:val="20"/>
              </w:rPr>
              <w:t xml:space="preserve">[Jabatan]</w:t>
            </w:r>
          </w:p>
          <w:p>
            <w:r>
              <w:rPr>
                <w:rFonts w:ascii="Arial" w:cs="Arial" w:eastAsia="Arial" w:hAnsi="Arial"/>
                <w:sz w:val="20"/>
                <w:szCs w:val="20"/>
              </w:rPr>
              <w:t xml:space="preserve">[Tanggal]</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spacing w:before="80"/>
    </w:pPr>
    <w:r>
      <w:rPr>
        <w:rFonts w:ascii="Arial" w:cs="Arial" w:eastAsia="Arial" w:hAnsi="Arial"/>
        <w:color w:val="404040"/>
        <w:sz w:val="18"/>
        <w:szCs w:val="18"/>
      </w:rPr>
      <w:t xml:space="preserve">Halaman </w:t>
    </w:r>
    <w:r>
      <w:rPr>
        <w:rFonts w:ascii="Arial" w:cs="Arial" w:eastAsia="Arial" w:hAnsi="Arial"/>
        <w:color w:val="404040"/>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dari </w:t>
    </w:r>
    <w:r>
      <w:rPr>
        <w:rFonts w:ascii="Arial" w:cs="Arial" w:eastAsia="Arial" w:hAnsi="Arial"/>
        <w:color w:val="404040"/>
        <w:sz w:val="18"/>
        <w:szCs w:val="18"/>
      </w:rPr>
      <w:fldChar w:fldCharType="begin"/>
      <w:instrText xml:space="preserve">NUMPAGES</w:instrText>
      <w:fldChar w:fldCharType="separate"/>
      <w:fldChar w:fldCharType="end"/>
    </w:r>
    <w:r>
      <w:rPr>
        <w:rFonts w:ascii="Arial" w:cs="Arial" w:eastAsia="Arial" w:hAnsi="Arial"/>
        <w:color w:val="404040"/>
        <w:sz w:val="18"/>
        <w:szCs w:val="18"/>
      </w:rPr>
      <w:t xml:space="preserve">	[Bulan/Tahun]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spacing w:after="80"/>
    </w:pPr>
    <w:r>
      <w:rPr>
        <w:rFonts w:ascii="Arial" w:cs="Arial" w:eastAsia="Arial" w:hAnsi="Arial"/>
        <w:color w:val="404040"/>
        <w:sz w:val="18"/>
        <w:szCs w:val="18"/>
      </w:rPr>
      <w:t xml:space="preserve">PT [NAMA PERUSAHAAN ASURANSI JIWA]  |  IT Security Audit Response</w:t>
    </w:r>
    <w:r>
      <w:rPr>
        <w:rFonts w:ascii="Arial" w:cs="Arial" w:eastAsia="Arial" w:hAnsi="Arial"/>
        <w:b/>
        <w:bCs/>
        <w:color w:val="C00000"/>
        <w:sz w:val="18"/>
        <w:szCs w:val="18"/>
      </w:rPr>
      <w:t xml:space="preserve">  –  RAHASIA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2026-03-25T08:12:28.987Z</dcterms:created>
  <dcterms:modified xsi:type="dcterms:W3CDTF">2026-03-25T08:12:28.988Z</dcterms:modified>
</cp:coreProperties>
</file>

<file path=docProps/custom.xml><?xml version="1.0" encoding="utf-8"?>
<Properties xmlns="http://schemas.openxmlformats.org/officeDocument/2006/custom-properties" xmlns:vt="http://schemas.openxmlformats.org/officeDocument/2006/docPropsVTypes"/>
</file>