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BUKTI PENGGUNAAN THREAT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DCEF"/>
                <w:sz w:val="26"/>
                <w:szCs w:val="26"/>
              </w:rPr>
              <w:t xml:space="preserve">DALAM PEMBARUAN KONTROL / RISK ASSESSMENT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PT. Sinar Nusantara Life Insurance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Periode Q1 2026  |  Januari – Maret 2026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7AAACF"/>
                <w:sz w:val="17"/>
                <w:szCs w:val="17"/>
              </w:rPr>
              <w:t xml:space="preserve">ISO/IEC 27001:2022  —  Klausul 6.1.2 &amp; A.5.7  |  POJK No. 11/POJK.03/2022  |  SE OJK No. 29/SEOJK.05/2022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No. Dokumen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ISMS-TI-2026-01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Tanggal Dibuat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 Maret 2026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Tanggal Berlaku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 Mar 2026 s.d. 09 Jun 2026</w:t>
            </w:r>
          </w:p>
        </w:tc>
      </w:tr>
      <w:t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Fadhil Hakim, S.Kom., CISSP (InfoSec Analyst)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Ditinjau Oleh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Sinta Ramadhani, M.M. (IT Risk Manager)</w:t>
            </w:r>
          </w:p>
        </w:tc>
      </w:tr>
      <w:t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Disetujui Oleh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Ir. Hendra Wijaya (CISO &amp; Direktur Teknologi)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RAHASIA / TERBATAS</w:t>
            </w:r>
          </w:p>
        </w:tc>
      </w:tr>
      <w:t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Unit Pengelola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Divisi Information Security &amp; IT Risk Management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Regulasi Terkait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POJK 11/2022, SE OJK 29/2022, ISO 27001:2022, BSSN TI Framework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INFORMASI SUMBER THREAT INTELLIGENCE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Periode Review: Q1 2026 (Januari – Maret 2026). Sumber TI dipilih berdasarkan relevansi terhadap sektor asuransi jiwa dan keuangan di Indonesia.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1680"/>
        <w:gridCol w:w="1440"/>
        <w:gridCol w:w="1440"/>
        <w:gridCol w:w="2760"/>
      </w:tblGrid>
      <w:tr>
        <w:trPr>
          <w:tblHeader/>
        </w:trPr>
        <w:tc>
          <w:tcPr>
            <w:tcW w:type="dxa" w:w="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TI / Feed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Sumber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Tgl. Laporan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Tgl. Diterima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 Pengelola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BSSN Cyber Threat Intelligence Bulletin — Sektor Keuangan Q1 2026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CERT / Government Advisory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 Feb 2026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Mar 2026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Fadhil Hakim (InfoSec Analyst)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OJK — Siaran Pers Insiden Siber Industri Perasuransian 2026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Regulator Advisory (OJK)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Jan 2026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Sinta Ramadhani (IT Risk Manager)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Mandiant M-Trends 2026 — Financial Services &amp; Insurance Threat Landscape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Commercial TI Platform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Feb 2026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 Feb 2026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Fadhil Hakim (InfoSec Analyst)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FS-ISAC — Insurance Sector Threat Digest January–February 2026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ISAC (Financial Services)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Mar 2026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 Mar 2026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Dewi Kusuma (Threat Intel Analyst)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MITRE ATT&amp;CK for Financial Services — Update v16.0 (Jan 2026)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OSINT / Framework Update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Jan 2026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Fadhil Hakim (InfoSec Analyst)</w:t>
            </w:r>
          </w:p>
        </w:tc>
      </w:tr>
      <w:tr>
        <w:tc>
          <w:tcPr>
            <w:tcW w:type="dxa" w:w="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SOC Alert Feed — SIEM Aggregation (Splunk + IBM QRadar)</w:t>
            </w:r>
          </w:p>
        </w:tc>
        <w:tc>
          <w:tcPr>
            <w:tcW w:type="dxa" w:w="1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Monitoring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Jan – Mar 2026 (real-time)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Berkelanjutan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Randi Putra (SOC Analyst Lead)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RINGKASAN ANCAMAN YANG TERIDENTIFIKASI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Ancaman di bawah ini teridentifikasi relevan terhadap aset dan proses bisnis PT. Sinar Nusantara Life Insurance, termasuk sistem core insurance (Policy Admin System), portal nasabah (e-Policy), dan data pemegang polis.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240"/>
        <w:gridCol w:w="1360"/>
        <w:gridCol w:w="1280"/>
        <w:gridCol w:w="1440"/>
        <w:gridCol w:w="1720"/>
        <w:gridCol w:w="1600"/>
      </w:tblGrid>
      <w:tr>
        <w:trPr>
          <w:tblHeader/>
        </w:trP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Ancaman / CVE / Kampanye</w:t>
            </w:r>
          </w:p>
        </w:tc>
        <w:tc>
          <w:tcPr>
            <w:tcW w:type="dxa" w:w="1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TI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Keparahan (CVSS)</w:t>
            </w:r>
          </w:p>
        </w:tc>
        <w:tc>
          <w:tcPr>
            <w:tcW w:type="dxa" w:w="1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Aset / Proses Terdampak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Tgl. Identifikasi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Kampanye Phishing AI-Generated Targeting Nasabah Asuransi Jiwa — Penipuan Klaim Palsu (Fake Claim Fraud)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Phishing / Social Engineering / AI-Assisted Fraud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OJK Advisory / BSSN / Internal SOC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(8.1)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Portal e-Policy, Email nasabah, Proses klaim digital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Jan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Ransomware Akira v3 — Varian Baru Menargetkan Sektor Asuransi &amp; Layanan Keuangan ASEAN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Ransomware / Data Exfiltration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Mandiant M-Trends 2026 / FS-ISAC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(9.3)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Insurance System (Policy Admin), File Server Polis, Backup System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 Feb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CVE-2025-47891 — Kerentanan API Gateway (Broken Object Level Authorization) pada Platform InsurTech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Kerentanan API / Broken Access Control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BSSN Bulletin / MITRE ATT&amp;CK v16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(8.6)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e-Policy, Mobile App Nasabah (iOS &amp; Android), Integrasi partner reasuransi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 Jan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Insider Threat &amp; Data Broker Activity — Kebocoran Data Pemegang Polis via Agen/Broker Nakal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Insider Threat / Data Leakage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OJK Advisory / Internal SOC Alert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(7.8)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 nasabah (NIK, data kesehatan, manfaat polis), Sistem keagenan (AIMS)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02 Mar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Supply Chain Attack pada Vendor Sistem Core Insurance — Backdoor pada Update Software Policy Administration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Supply Chain Attack / Malware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Mandiant TI / FS-ISAC Digest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(9.7)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Policy Administration System (PAS), Modul Aktuaria, Sistem Pembayaran Premi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05 Mar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Email Compromise (BEC) / CEO Fraud — Penipuan Instruksi Transfer Dana Melalui Email Eksekutif Palsu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BEC / Social Engineering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BSSN / Internal SOC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 (8.0)</w:t>
            </w:r>
          </w:p>
        </w:tc>
        <w:tc>
          <w:tcPr>
            <w:tcW w:type="dxa" w:w="17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keuangan, Proses pembayaran klaim, Rekening perusahaan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Jan 2026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DAMPAK TERHADAP RISK REGISTER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Risk Register dikelola mengacu pada kerangka risiko POJK No. 11/POJK.03/2022 dan ISO 31000. Skala: 1 = Sangat Rendah, 2 = Rendah, 3 = Sedang, 4 = Tinggi, 5 = Sangat Tinggi.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360"/>
        <w:gridCol w:w="2000"/>
        <w:gridCol w:w="1160"/>
        <w:gridCol w:w="1160"/>
        <w:gridCol w:w="1000"/>
        <w:gridCol w:w="1120"/>
        <w:gridCol w:w="1840"/>
      </w:tblGrid>
      <w:tr>
        <w:trPr>
          <w:tblHeader/>
        </w:trP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Risiko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Risiko</w:t>
            </w:r>
          </w:p>
        </w:tc>
        <w:tc>
          <w:tcPr>
            <w:tcW w:type="dxa" w:w="1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Like. Lama</w:t>
            </w:r>
          </w:p>
        </w:tc>
        <w:tc>
          <w:tcPr>
            <w:tcW w:type="dxa" w:w="1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Like. Baru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Lama</w:t>
            </w:r>
          </w:p>
        </w:tc>
        <w:tc>
          <w:tcPr>
            <w:tcW w:type="dxa" w:w="1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Baru</w:t>
            </w:r>
          </w:p>
        </w:tc>
        <w:tc>
          <w:tcPr>
            <w:tcW w:type="dxa" w:w="18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Update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RSK-INS-019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Penipuan klaim asuransi jiwa berbasis deepfake/AI yang meloloskan verifikasi digital dan menyebabkan kerugian finansial perusahaan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(Rendah)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(Tinggi)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BARU DITAMBAHKAN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RSK-OPS-007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Gangguan operasional total akibat serangan ransomware pada sistem core insurance yang menghentikan proses polis dan klaim nasabah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(Sedang)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(Sgt. 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DIPERBARUI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RSK-DAT-011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Kebocoran data pribadi dan kesehatan pemegang polis yang memicu sanksi OJK dan gugatan hukum (UU PDP)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(Sedang)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(Sgt. 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DIPERBARUI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RSK-VND-004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Kompromi sistem akibat backdoor pada update vendor PAS (Policy Administration System) yang menyebabkan akses tidak sah ke seluruh data polis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(Sgt. Rendah)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(Sgt. 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(Sgt. 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BARU DITAMBAHKAN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RSK-FRD-003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Kerugian finansial akibat BEC/CEO Fraud melalui spoofing email eksekutif yang menginstruksikan transfer dana klaim fiktif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(Sedang)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(Tinggi)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DIPERBARUI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RSK-API-008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Eksploitasi kerentanan BOLA pada API e-Policy yang memungkinkan akses tidak sah ke data polis nasabah lain (data privacy breach)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(Rendah)</w:t>
            </w:r>
          </w:p>
        </w:tc>
        <w:tc>
          <w:tcPr>
            <w:tcW w:type="dxa" w:w="1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(Tinggi)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(Tinggi)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(Tinggi)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BARU DITAMBAHKAN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PEMBARUAN KONTROL KEAMANAN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Kontrol mengacu pada Annex A ISO/IEC 27001:2022. Pembaruan juga mempertimbangkan pemenuhan SE OJK No. 29/SEOJK.05/2022 tentang Manajemen Risiko Teknologi Informasi bagi Perusahaan Perasuransian.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560"/>
        <w:gridCol w:w="2560"/>
        <w:gridCol w:w="1400"/>
        <w:gridCol w:w="1320"/>
        <w:gridCol w:w="1320"/>
        <w:gridCol w:w="1480"/>
      </w:tblGrid>
      <w:tr>
        <w:trPr>
          <w:tblHeader/>
        </w:trP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Kontrol (ISO 27001)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Perubahan Kontrol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Perubahan</w:t>
            </w:r>
          </w:p>
        </w:tc>
        <w:tc>
          <w:tcPr>
            <w:tcW w:type="dxa" w:w="1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Tgl. Implementasi</w:t>
            </w:r>
          </w:p>
        </w:tc>
        <w:tc>
          <w:tcPr>
            <w:tcW w:type="dxa" w:w="1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 Implementasi</w:t>
            </w:r>
          </w:p>
        </w:tc>
        <w:tc>
          <w:tcPr>
            <w:tcW w:type="dxa" w:w="1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A.8.7 — Perlindungan terhadap Malware &amp; A.8.13 — Backup Informasi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 EDR generasi baru (CrowdStrike Falcon + AI Behavioral Engine) di seluruh server PAS dan endpoint agen. Enkripsi backup menggunakan AES-256 dengan isolasi jaringan khusus backup. Uji pemulihan backup setiap 2 minggu.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Penguatan Kontrol Existing + Penambahan Prosedur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 Feb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Fadhil Hakim / IT Ops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SELESAI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A.6.3 — Kesadaran &amp; Pelatihan Keamanan Informasi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Pelatihan wajib anti-phishing dan BEC awareness untuk 320 karyawan dan 1.200 agen aktif. Simulasi phishing AI-generated dilakukan bulanan. Modul khusus untuk tim Finance terkait verifikasi instruksi transfer.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Penambahan Kontrol Baru + Peningkatan Frekuensi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Feb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&amp; InfoSec Team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SELESAI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A.8.24 — Penggunaan Kriptografi &amp; A.8.26 — Keamanan Aplikasi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Implementasi API Security Gateway (Apigee) dengan rate limiting, OAuth 2.0 + PKCE, dan OWASP API Top 10 scanning otomatis. Patching CVE-2025-47891 pada seluruh endpoint API e-Policy dan mobile app.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Penambahan Kontrol Baru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Mar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Team / InfoSec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SELESAI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A.5.19 — Keamanan Rantai Pasokan TI (Supply Chain Security)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Penerapan proses Software Composition Analysis (SCA) untuk setiap update vendor PAS. Verifikasi hash &amp; signature untuk setiap patch vendor. Tambahan klausul keamanan supply chain dalam kontrak vendor (TPSA).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Penambahan Kontrol Baru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07 Mar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 Procurement / InfoSec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SEDANG BERJALAN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A.8.16 — Pemantauan Aktivitas &amp; A.5.7 — Threat Intelligence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Integrasi IOC terkini (IP, domain, hash terkait Akira v3 &amp; APT terkait asuransi) ke SIEM. Pembuatan 4 use case deteksi baru berbasis TTPs dari MITRE ATT&amp;CK v16. Aktivasi UEBA untuk deteksi insider threat pada akun agen dan admin PAS.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Penguatan Kontrol Existing + Penambahan Use Case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Mar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Randi Putra (SOC Lead)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SEDANG BERJALAN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A.9.4 — Kontrol Akses &amp; A.8.5 — Autentikasi Aman</w:t>
            </w:r>
          </w:p>
        </w:tc>
        <w:tc>
          <w:tcPr>
            <w:tcW w:type="dxa" w:w="2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Wajib MFA (TOTP/FIDO2) untuk seluruh akses sistem kritikal (PAS, Core Banking Interface, AIMS). Implementasi Privileged Access Management (PAM) khusus untuk admin database polis dan data kesehatan nasabah.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Penguatan Kontrol Existing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Mar 2026</w:t>
            </w:r>
          </w:p>
        </w:tc>
        <w:tc>
          <w:tcPr>
            <w:tcW w:type="dxa" w:w="1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 Ops / InfoSec</w:t>
            </w:r>
          </w:p>
        </w:tc>
        <w:tc>
          <w:tcPr>
            <w:tcW w:type="dxa" w:w="1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SELESAI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TINDAK LANJUT DAN RENCANA AKSI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960"/>
        <w:gridCol w:w="1120"/>
        <w:gridCol w:w="1440"/>
        <w:gridCol w:w="1280"/>
        <w:gridCol w:w="1280"/>
        <w:gridCol w:w="1560"/>
      </w:tblGrid>
      <w:tr>
        <w:trPr>
          <w:tblHeader/>
        </w:trP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Tindak Lanjut</w:t>
            </w:r>
          </w:p>
        </w:tc>
        <w:tc>
          <w:tcPr>
            <w:tcW w:type="dxa" w:w="1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Penanggung Jawab</w:t>
            </w:r>
          </w:p>
        </w:tc>
        <w:tc>
          <w:tcPr>
            <w:tcW w:type="dxa" w:w="1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1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Realisasi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Penyelesaian integrasi penuh IOC feeds ransomware Akira v3 dan APT terkait sektor asuransi ke SIEM, serta validasi 4 use case deteksi baru melalui Purple Team Exercise bersama tim SOC.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 — Kritis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Randi Putra (SOC Lead)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Apr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Penetration testing menyeluruh pada API e-Policy dan mobile app pasca implementasi API Gateway, fokus pada OWASP API Security Top 10 dan kerentanan autentikasi nasabah digital.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 — Kritis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Fadhil Hakim + Vendor Pentest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Mei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menyeluruh rantai pasokan software: evaluasi keamanan 3 vendor system core insurance utama, review kontrak TPSA, dan uji verifikasi hash/signature update software dari vendor PAS.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 — Kritis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 Procurement / InfoSec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 Mei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Pelaksanaan tabletop exercise simulasi ransomware &amp; BCP untuk skenario gangguan total sistem PAS, melibatkan tim IT, Aktuaria, Klaim, dan Manajemen. Revisi BCDR Plan berdasarkan skenario Akira v3.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 — Tinggi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InfoSec + BCM Team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Jun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Implementasi DLP (Data Loss Prevention) pada endpoint dan email gateway untuk mencegah exfiltration data pemegang polis (NIK, data kesehatan) oleh insider. Prioritas pada akun agen aktif.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 — Tinggi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 Ops + InfoSec Team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 Jul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Penyusunan dan pengujian prosedur notifikasi insiden siber kepada OJK sesuai SE OJK No. 29/SEOJK.05/2022: simulasi pelaporan insiden dalam 14 hari, koordinasi dengan Divisi Legal &amp; Compliance.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 — Tinggi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InfoSec + Legal + Compliance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Jun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Evaluasi dan pembaruan kebijakan Manajemen Risiko Pihak Ketiga (Third Party Risk Management) khusus InsurTech/vendor digital, mempertimbangkan risiko supply chain attack yang teridentifikasi pada Q1 2026.</w:t>
            </w:r>
          </w:p>
        </w:tc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7F7F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 — Sedang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 Risk Manager + Procurement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 Agt 2026</w:t>
            </w:r>
          </w:p>
        </w:tc>
        <w:tc>
          <w:tcPr>
            <w:tcW w:type="dxa" w:w="12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6. LAMPIRAN DAN BUKTI PENDUKUNG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000"/>
        <w:gridCol w:w="1840"/>
        <w:gridCol w:w="2320"/>
        <w:gridCol w:w="2480"/>
      </w:tblGrid>
      <w:tr>
        <w:trPr>
          <w:tblHeader/>
        </w:trP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Dokumen / File</w:t>
            </w:r>
          </w:p>
        </w:tc>
        <w:tc>
          <w:tcPr>
            <w:tcW w:type="dxa" w:w="18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Lampiran</w:t>
            </w:r>
          </w:p>
        </w:tc>
        <w:tc>
          <w:tcPr>
            <w:tcW w:type="dxa" w:w="2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 Penyimpanan</w:t>
            </w:r>
          </w:p>
        </w:tc>
        <w:tc>
          <w:tcPr>
            <w:tcW w:type="dxa" w:w="2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BSSN_CTI_Bulletin_Keuangan_Q1_2026.pdf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Government Advisory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Buletin CTI BSSN untuk sektor keuangan Q1 2026, termasuk IOC aktif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OJK_SiranPers_Insiden_Siber_Asuransi_Jan2026.pdf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Regulator Advisory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Siaran pers OJK terkait insiden siber yang menimpa perusahaan asuransi jiwa Indonesia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Mandiant_MTrends2026_FinancialInsurance.pdf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Commercial TI Report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Laporan Mandiant M-Trends 2026, bagian Financial Services &amp; Insurance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FS-ISAC_Insurance_ThreatDigest_Q1_2026.pdf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ISAC Bulletin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Digest ancaman FS-ISAC khusus sektor asuransi Jan-Feb 2026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API_SecurityTest_ePolicy_Mar2026_Nessus.pdf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Vulnerability Scan Report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Laporan vulnerability scan API e-Policy menggunakan Tenable Nessus &amp; DAST tools, pasca penerapan API Gateway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EDR_Deployment_Report_PAS_Server_Feb2026.pdf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Evidence / Deployment Report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Laporan deployment CrowdStrike Falcon EDR pada server Policy Administration System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RiskRegister_Update_Q1_2026_v1.3.xlsx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 Register Export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ISMS/RiskMgmt/2026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 register setelah pembaruan berdasarkan temuan TI Q1 2026, disetujui IT Risk Manager</w:t>
            </w:r>
          </w:p>
        </w:tc>
      </w:tr>
      <w:tr>
        <w:tc>
          <w:tcPr>
            <w:tcW w:type="dxa" w:w="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AML_AntiPhishing_Training_Report_Feb2026.xlsx</w:t>
            </w:r>
          </w:p>
        </w:tc>
        <w:tc>
          <w:tcPr>
            <w:tcW w:type="dxa" w:w="18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Training &amp; Awareness Evidence</w:t>
            </w:r>
          </w:p>
        </w:tc>
        <w:tc>
          <w:tcPr>
            <w:tcW w:type="dxa" w:w="23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SharePoint: ISMS/TI/2026/Q1</w:t>
            </w:r>
          </w:p>
        </w:tc>
        <w:tc>
          <w:tcPr>
            <w:tcW w:type="dxa" w:w="24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Rekap hasil phishing simulation exercise &amp; training BEC awareness untuk karyawan dan agen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7. PERSETUJUAN DAN TANDA TANGAN</w:t>
      </w:r>
    </w:p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Lengkap &amp; Jabatan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1280" w:hRule="exact"/>
        </w:trP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Dibuat Oleh
(Information Security Analyst)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Fadhil Hakim, S.Kom., CISSP
InfoSec Analyst — Div. Information Security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 Maret 2026</w:t>
            </w:r>
          </w:p>
        </w:tc>
      </w:tr>
      <w:tr>
        <w:trPr>
          <w:trHeight w:val="1280" w:hRule="exact"/>
        </w:trP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Ditinjau Oleh
(IT Risk Manager)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Sinta Ramadhani, M.M.
IT Risk Manager — Div. Information Security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 Maret 2026</w:t>
            </w:r>
          </w:p>
        </w:tc>
      </w:tr>
      <w:tr>
        <w:trPr>
          <w:trHeight w:val="1280" w:hRule="exact"/>
        </w:trPr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Disetujui Oleh
(CISO)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Ir. Hendra Wijaya, M.T., CISM
CISO &amp; Direktur Teknologi</w:t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 Maret 2026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Riwayat Revisi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440"/>
        <w:gridCol w:w="3440"/>
        <w:gridCol w:w="2040"/>
        <w:gridCol w:w="2040"/>
      </w:tblGrid>
      <w:tr>
        <w:trPr>
          <w:tblHeader/>
        </w:trPr>
        <w:tc>
          <w:tcPr>
            <w:tcW w:type="dxa" w:w="1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3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2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Diubah Oleh</w:t>
            </w:r>
          </w:p>
        </w:tc>
        <w:tc>
          <w:tcPr>
            <w:tcW w:type="dxa" w:w="2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Disetujui Oleh</w:t>
            </w:r>
          </w:p>
        </w:tc>
      </w:tr>
      <w:tr>
        <w:tc>
          <w:tcPr>
            <w:tcW w:type="dxa" w:w="112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 Mar 2026</w:t>
            </w:r>
          </w:p>
        </w:tc>
        <w:tc>
          <w:tcPr>
            <w:tcW w:type="dxa" w:w="34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Pembuatan dokumen pertama untuk periode Q1 2026. Mencakup 6 ancaman teridentifikasi, pembaruan 6 risiko pada risk register, dan 6 kontrol yang diperbarui/ditambahkan.</w:t>
            </w:r>
          </w:p>
        </w:tc>
        <w:tc>
          <w:tcPr>
            <w:tcW w:type="dxa" w:w="20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Fadhil Hakim</w:t>
            </w:r>
          </w:p>
        </w:tc>
        <w:tc>
          <w:tcPr>
            <w:tcW w:type="dxa" w:w="204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Ir. Hendra Wijaya</w:t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Dokumen ini merupakan bagian dari Sistem Manajemen Keamanan Informasi (ISMS) PT. Sinar Nusantara Life Insurance. Penyebaran dokumen hanya untuk pihak yang memiliki kebutuhan (need-to-know basis) sesuai Kebijakan Klasifikasi Informasi Perusahaan. Penyimpanan dan pengelolaan mengacu pada SE OJK No. 29/SEOJK.05/2022 dan ISO/IEC 27001:2022.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tabs>
        <w:tab w:val="right" w:pos="90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RAHASIA / TERBATAS  —  PT. Sinar Nusantara Life Insurance  —  Dokumen ISMS Internal</w:t>
    </w:r>
    <w:r>
      <w:rPr>
        <w:rFonts w:ascii="Arial" w:cs="Arial" w:eastAsia="Arial" w:hAnsi="Arial"/>
        <w:color w:val="888888"/>
        <w:sz w:val="16"/>
        <w:szCs w:val="16"/>
      </w:rPr>
      <w:t xml:space="preserve">	Hal.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tabs>
        <w:tab w:val="right" w:pos="9000"/>
      </w:tabs>
      <w:spacing w:after="80"/>
    </w:pPr>
    <w:r>
      <w:rPr>
        <w:rFonts w:ascii="Arial" w:cs="Arial" w:eastAsia="Arial" w:hAnsi="Arial"/>
        <w:b/>
        <w:bCs/>
        <w:color w:val="1B3A5C"/>
        <w:sz w:val="17"/>
        <w:szCs w:val="17"/>
      </w:rPr>
      <w:t xml:space="preserve">BUKTI PENGGUNAAN THREAT INTELLIGENCE  |  SEKTOR ASURANSI JIWA</w:t>
    </w:r>
    <w:r>
      <w:rPr>
        <w:rFonts w:ascii="Arial" w:cs="Arial" w:eastAsia="Arial" w:hAnsi="Arial"/>
        <w:color w:val="888888"/>
        <w:sz w:val="16"/>
        <w:szCs w:val="16"/>
      </w:rPr>
      <w:t xml:space="preserve">	ISMS-TI-2026-01  |  Q1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2026-03-16T09:16:22.035Z</dcterms:created>
  <dcterms:modified xsi:type="dcterms:W3CDTF">2026-03-16T09:16:22.035Z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