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6B" w:sz="60" w:space="0"/>
        </w:pBdr>
        <w:shd w:fill="1A3C6B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5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PT Equity Life Indonesia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 &amp; Information Directorate</w:t>
      </w:r>
    </w:p>
    <w:p>
      <w:pPr>
        <w:spacing w:before="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PROSEDUR OPERASIONAL</w:t>
      </w:r>
    </w:p>
    <w:p>
      <w:pPr>
        <w:pBdr>
          <w:top w:val="single" w:color="C8A84B" w:sz="4" w:space="4"/>
          <w:bottom w:val="single" w:color="C8A84B" w:sz="4" w:space="4"/>
        </w:pBdr>
        <w:spacing w:before="0" w:after="240"/>
        <w:jc w:val="center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Prosedur Pengelolaan Vendor &amp; Prosesor Pihak Ketiga — Privasi</w:t>
      </w:r>
    </w:p>
    <w:p>
      <w:pPr>
        <w:spacing w:before="400" w:after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ELI-PDPISO27701-029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Versi 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Maret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: RAHASIA — Internal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top w:val="single" w:color="CCCCCC" w:sz="4" w:space="4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PT Equity Life Indonesia. Dokumen ini bersifat rahasia dan hanya untuk penggunaan internal.</w:t>
      </w:r>
    </w:p>
    <w:p>
      <w:r>
        <w:br w:type="pag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1. Tujuan dan Dasar Hukum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Prosedur ini menetapkan persyaratan dan langkah-langkah evaluasi privasi terhadap vendor, mitra, dan prosesor pihak ketiga yang menangani data pribadi atas nama PT Equity Life Indonesia. Berdasarkan UU PDP Pasal 27–29 dan ISO 27701:2019 Klausul 8.5.5–8.5.7, PT Equity Life Indonesia sebagai pengendali data bertanggung jawab atas pemrosesan data pribadi yang dilakukan oleh prosesor pihak ketiga.</w:t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2. Klasifikasi Vendor Berdasarkan Risiko Privasi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di ELI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Persyaratan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Tier 1
KRITIS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Memproses data Kelas 1 (kesehatan, biometrik); atau akses langsung ke core system; atau menyimpan &gt;50.000 records data nasabah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Vendor e-KYC biometrik, reasuradur, penyedia cloud core system, vendor klaim medis, provider rekam medis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DPIA wajib; DPA lengkap; audit hak; pentest wajib; subprosesor dilarang tanpa izin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Tier 2
TINGGI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Memproses data Kelas 2; atau akses terbatas ke sistem yang mengandung data nasabah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Vendor payment gateway, SMS/email gateway, vendor analitik, sistem HR berbasis cloud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DPIA direkomendasikan; DPA standar; questionnaire privasi; subprosesor perlu notifikasi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Tier 3
SEDANG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Memproses data Kelas 3 saja; tidak ada akses ke core system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Vendor survei kepuasan nasabah, vendor pelatihan online, penyedia konten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DPA ringkas; klausul privasi standar dalam kontrak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Tier 4
RENDAH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Tidak memproses data pribadi nasabah sama sekali; hanya data operasional non-PII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Vendor alat tulis, jasa kebersihan, vendor furniture kantor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Klausul kerahasiaan umum dalam kontrak</w:t>
            </w:r>
          </w:p>
        </w:tc>
      </w:tr>
    </w:tbl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3. Proses Privacy Due Diligence — Onboarding Vendor Baru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Langkah 1 — Identifikasi Keterlibatan Data Pribadi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Unit Pengadaan (Procurement) mengisi formulir Vendor Data Assessment untuk setiap vendor baru. Formulir ini mengidentifikasi apakah vendor akan memiliki akses atau memproses data pribadi nasabah/karyawan ELI, dan jenis data apa yang akan diproses.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Langkah 2 — Kategorisasi Tier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DPO atau IT Security &amp; Governance menetapkan Tier risiko privasi vendor berdasarkan informasi dari formulir Vendor Data Assessment. Kategorisasi ini menentukan persyaratan due diligence selanjutnya.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Langkah 3 — Privacy Questionnaire (Tier 1 &amp; 2)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Vendor Tier 1 dan Tier 2 wajib mengisi Privacy &amp; Security Questionnaire yang mencakup: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Kebijakan privasi dan keamanan data yang berlaku di vendor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Sertifikasi keamanan yang dimiliki (ISO 27001, SOC 2, PCI DSS, dll.)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Kontrol teknis yang diterapkan: enkripsi, akses kontrol,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Kebijakan subprosesor — siapa saja pihak ketiga yang digunakan vendor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Lokasi pemrosesan dan penyimpanan data (apakah di Indonesia atau luar negeri)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Prosedur penanganan insiden dan notifikasi breach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Kapabilitas pemenuhan hak subjek data (hapus data, portabilitas)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Langkah 4 — Review &amp; Penilaian Risiko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DPO me-review jawaban questionnaire dan memberikan penilaian risiko privasi. Jika ditemukan celah yang material (misalnya: enkripsi tidak memadai, kebijakan subprosesor tidak transparan), DPO mengeluarkan daftar persyaratan remediasi yang harus dipenuhi sebelum kontrak ditandatangani.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Langkah 5 — Penandatanganan DPA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Sebelum vendor mulai memproses data pribadi, Data Processing Agreement (DPA) wajib ditandatangani. DPA harus memuat minimal: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Deskripsi pemrosesan: tujuan, kategori data, jenis subjek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Kewajiban vendor sebagai prosesor: hanya memproses sesuai instruksi ELI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Persyaratan keamanan teknis dan organisasi yang harus dipenuhi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Kewajiban notifikasi insiden kepada ELI dalam waktu 24 jam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Larangan memindahkan data ke luar Indonesia tanpa izin tertulis ELI (atau persyaratan jika transfer diizinkan)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Hak ELI untuk mengaudit vendor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Ketentuan penghapusan/pengembalian data saat kontrak berakhir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Larangan penggunaan subprosesor tanpa persetujuan tertulis ELI</w:t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4. Pemantauan Vendor yang Aktif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21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Wajib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Frekuensi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Penanggung Jawab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Review kinerja DPA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Tier 1 &amp;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Tahunan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Legal + Procurement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Questionnaire pembaruan privasi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Tier 1 &amp;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Tahunan atau saat ada perubahan signifikan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+ Procurement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Audit keamanan vendor (on-site atau remote)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Tier 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Setiap 2 tahun atau setelah insiden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Security + DPO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Verifikasi sertifikasi keamanan terkini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Tier 1 &amp;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Tahunan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+ Procurement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Review daftar subprosesor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Tier 1 &amp;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Setiap ada perubahan dari vendor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Uji penghapusan data saat kontrak berakhir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Tier 1 &amp;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Saat terminasi kontrak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Security + DPO</w:t>
            </w:r>
          </w:p>
        </w:tc>
      </w:tr>
    </w:tbl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5. Proses Offboarding Vendor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Informasikan kepada DPO minimal 30 hari sebelum terminasi kontrak vendor yang memproses data Tier 1 atau Tier 2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Minta vendor untuk menghapus atau mengembalikan semua data pribadi ELI dalam jangka waktu yang disepakati (tidak lebih dari 30 hari setelah terminasi)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Minta sertifikat penghapusan data (certificate of destruction) dari vendor Tier 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Perbarui RoPA untuk mencerminkan terminasi hubungan dengan vendor tersebut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Revoke semua akses sistem dan credential yang telah diberikan kepada vendor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Arsipkan DPA dan seluruh komunikasi terkait privasi dengan vendor selama minimal 5 tahun</w:t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6. Register Vendor Aktif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DPO memelihara Register Vendor yang berisi daftar seluruh vendor aktif beserta status privasi mereka. Register diperbarui setiap ada perubahan dan dapat diinspeksi oleh OJK atau auditor.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1200"/>
        <w:gridCol w:w="1200"/>
        <w:gridCol w:w="1200"/>
        <w:gridCol w:w="12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Vendor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Layanan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DPA Ditandatangani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 Data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 Review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[Vendor e-KYC]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Verifikasi biometrik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Indonesia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Q1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[Reasuradur]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Reasuransi jiwa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Swiss/Jerman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Q1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[Payment Gateway]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Pembayaran premi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Indonesia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Q1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[SMS Gateway]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Komunikasi nasabah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Indonesia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Q1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[Cloud Provider]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Infrastruktur 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Indonesia (data residency)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Q1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Aktif</w:t>
            </w:r>
          </w:p>
        </w:tc>
      </w:tr>
    </w:tbl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7. Persetujuan Dokumen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Diperiksa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DPO / Privacy Officer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IT Security &amp; Governance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Head of Procurement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Human Capital Directorate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Direktur Technology &amp;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PT Equity Life Indonesia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Rahasia — Internal  |  PT Equity Life Indonesia  |  UU PDP &amp; ISO 27701:2019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C6B"/>
              <w:sz w:val="18"/>
              <w:szCs w:val="18"/>
            </w:rPr>
            <w:t xml:space="preserve">PT Equity Life Indonesia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Prosedur Pengelolaan Vendor &amp; Prosesor Pihak Ketiga — Privasi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ELI-PDPISO27701-029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2026-03-21T16:52:24.872Z</dcterms:created>
  <dcterms:modified xsi:type="dcterms:W3CDTF">2026-03-21T16:52:24.872Z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