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№5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BodyText"/>
        <w:numPr>
          <w:ilvl w:val="0"/>
          <w:numId w:val="2"/>
        </w:numPr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Цель работы:</w:t>
      </w:r>
      <w:r>
        <w:rPr>
          <w:i w:val="false"/>
          <w:iCs w:val="false"/>
          <w:sz w:val="28"/>
          <w:szCs w:val="28"/>
          <w:u w:val="none"/>
        </w:rPr>
        <w:t xml:space="preserve"> </w:t>
      </w:r>
      <w:r>
        <w:rPr>
          <w:i w:val="false"/>
          <w:iCs w:val="false"/>
          <w:sz w:val="28"/>
          <w:szCs w:val="28"/>
          <w:u w:val="none"/>
        </w:rPr>
        <w:t>решить задачу интерполяции, найти значение функции при заданных значениях аргумента, отличных от узловых точек.</w:t>
      </w:r>
    </w:p>
    <w:p>
      <w:pPr>
        <w:pStyle w:val="Heading1"/>
        <w:numPr>
          <w:ilvl w:val="0"/>
          <w:numId w:val="2"/>
        </w:numPr>
        <w:rPr/>
      </w:pPr>
      <w:r>
        <w:rPr>
          <w:u w:val="none"/>
        </w:rPr>
        <w:t>1. Вычислительная часть задачи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 xml:space="preserve">1. Выбрать таблицу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</m:oMath>
            </m:oMathPara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Варианта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</w:tr>
      <w:tr>
        <w:trPr/>
        <w:tc>
          <w:tcPr>
            <w:tcW w:w="160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Таблица 1.4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1.5320</w:t>
            </w:r>
          </w:p>
        </w:tc>
        <w:tc>
          <w:tcPr>
            <w:tcW w:w="160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b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60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0.523</w:t>
            </w:r>
          </w:p>
        </w:tc>
        <w:tc>
          <w:tcPr>
            <w:tcW w:w="1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0.639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2.5356</w:t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3.5406</w:t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4.5462</w:t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5.5504</w:t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6.5559</w:t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7.5594</w:t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BodyText"/>
        <w:rPr>
          <w:u w:val="single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2. Построить таблицу конечных разностей</w:t>
      </w:r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927"/>
        <w:gridCol w:w="985"/>
        <w:gridCol w:w="1063"/>
        <w:gridCol w:w="1187"/>
        <w:gridCol w:w="1084"/>
        <w:gridCol w:w="1149"/>
        <w:gridCol w:w="1065"/>
        <w:gridCol w:w="1065"/>
        <w:gridCol w:w="1113"/>
      </w:tblGrid>
      <w:tr>
        <w:trPr/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№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Δ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</w:tr>
      <w:tr>
        <w:trPr/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jc w:val="center"/>
              <w:rPr/>
            </w:pPr>
            <w:r>
              <w:rPr/>
              <w:t>1.5320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jc w:val="center"/>
              <w:rPr/>
            </w:pPr>
            <w:r>
              <w:rPr/>
              <w:t>1.0036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jc w:val="center"/>
              <w:rPr/>
            </w:pPr>
            <w:r>
              <w:rPr/>
              <w:t>0.0014</w:t>
            </w:r>
          </w:p>
        </w:tc>
        <w:tc>
          <w:tcPr>
            <w:tcW w:w="1149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0.0008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0.0012</w:t>
            </w:r>
          </w:p>
        </w:tc>
        <w:tc>
          <w:tcPr>
            <w:tcW w:w="106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81D41A" w:val="clear"/>
          </w:tcPr>
          <w:p>
            <w:pPr>
              <w:pStyle w:val="TableContents"/>
              <w:jc w:val="center"/>
              <w:rPr/>
            </w:pPr>
            <w:r>
              <w:rPr/>
              <w:t>0.0059</w:t>
            </w:r>
          </w:p>
        </w:tc>
        <w:tc>
          <w:tcPr>
            <w:tcW w:w="1113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81D41A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0.0116</w:t>
            </w:r>
          </w:p>
        </w:tc>
      </w:tr>
      <w:tr>
        <w:trPr/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2.5356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1.0050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0.0006</w:t>
            </w:r>
          </w:p>
        </w:tc>
        <w:tc>
          <w:tcPr>
            <w:tcW w:w="114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0.0020</w:t>
            </w:r>
          </w:p>
        </w:tc>
        <w:tc>
          <w:tcPr>
            <w:tcW w:w="106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0.0047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0.0107</w:t>
            </w:r>
          </w:p>
        </w:tc>
        <w:tc>
          <w:tcPr>
            <w:tcW w:w="1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0.60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3.5406</w:t>
            </w:r>
          </w:p>
        </w:tc>
        <w:tc>
          <w:tcPr>
            <w:tcW w:w="118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1.0056</w:t>
            </w:r>
          </w:p>
        </w:tc>
        <w:tc>
          <w:tcPr>
            <w:tcW w:w="108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0.0014</w:t>
            </w:r>
          </w:p>
        </w:tc>
        <w:tc>
          <w:tcPr>
            <w:tcW w:w="11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0.0027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0.0060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shd w:fill="FFB66C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</w:tcBorders>
            <w:shd w:fill="FFB66C" w:val="clear"/>
          </w:tcPr>
          <w:p>
            <w:pPr>
              <w:pStyle w:val="TableContents"/>
              <w:jc w:val="center"/>
              <w:rPr/>
            </w:pPr>
            <w:r>
              <w:rPr/>
              <w:t>0.65</w:t>
            </w:r>
          </w:p>
        </w:tc>
        <w:tc>
          <w:tcPr>
            <w:tcW w:w="1063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4.5462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1.0042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0.0013</w:t>
            </w:r>
          </w:p>
        </w:tc>
        <w:tc>
          <w:tcPr>
            <w:tcW w:w="11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0.0033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0.70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5.5504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1.0055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0.0020</w:t>
            </w:r>
          </w:p>
        </w:tc>
        <w:tc>
          <w:tcPr>
            <w:tcW w:w="11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6.5559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1.0035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0.80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7.5594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 xml:space="preserve">3. Вычислить значения функции для аргумента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, используя первую или вторую интерполяционную формулу Ньютона.</w:t>
      </w:r>
    </w:p>
    <w:p>
      <w:pPr>
        <w:pStyle w:val="BodyText"/>
        <w:rPr/>
      </w:pPr>
      <w:r>
        <w:rPr/>
        <w:t xml:space="preserve">Воспользуемся </w:t>
      </w:r>
      <w:r>
        <w:rPr/>
        <w:t xml:space="preserve">первой формулой Ньютона, так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0.523</m:t>
        </m:r>
      </m:oMath>
      <w:r>
        <w:rPr/>
        <w:t xml:space="preserve"> лежит в первой половине отрезка</w:t>
      </w:r>
    </w:p>
    <w:p>
      <w:pPr>
        <w:pStyle w:val="BodyText"/>
        <w:rPr/>
      </w:pPr>
      <w:r>
        <w:rPr/>
        <w:t xml:space="preserve">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0.523</m:t>
        </m:r>
      </m:oMath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0.523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0.500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0.05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0.46</m:t>
        </m:r>
      </m:oMath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5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6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0.523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1.5320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0.46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1.0036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0.46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0.0014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0.46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0.0008</m:t>
              </m:r>
            </m:e>
          </m:d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0.46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24</m:t>
              </m:r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0.0012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0.46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120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0.0059</m:t>
          </m:r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0.46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0.46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720</m:t>
              </m:r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0.0166</m:t>
              </m:r>
            </m:e>
          </m:d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0.523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1.9940</m:t>
          </m:r>
        </m:oMath>
      </m:oMathPara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 xml:space="preserve">4. Вычислить значение функции для аргумента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 используя первую или вторую формулу Гаусса.</w:t>
      </w:r>
    </w:p>
    <w:p>
      <w:pPr>
        <w:pStyle w:val="BodyText"/>
        <w:rPr/>
      </w:pPr>
      <w:r>
        <w:rPr/>
        <w:t xml:space="preserve">Центральная точка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0.65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0.639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0.65</m:t>
        </m:r>
      </m:oMath>
      <w:r>
        <w:rPr/>
        <w:t xml:space="preserve">, то есть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</m:oMath>
      <w:r>
        <w:rPr/>
        <w:t>, значит используем вторую интерполяционную формулу Гаусса.</w:t>
      </w:r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h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0.639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0.65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0.05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0.22</m:t>
          </m:r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5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6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0.639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4.5462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0.22</m:t>
              </m:r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1.0056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0.22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0.0014</m:t>
              </m:r>
            </m:e>
          </m:d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0.0020</m:t>
              </m:r>
            </m:e>
          </m:d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24</m:t>
              </m:r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0.0047</m:t>
              </m:r>
            </m:e>
          </m:d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120</m:t>
              </m:r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0.0059</m:t>
              </m:r>
            </m:e>
          </m:d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720</m:t>
              </m:r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0.0166</m:t>
              </m:r>
            </m:e>
          </m:d>
        </m:oMath>
      </m:oMathPara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0.639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4.3251</m:t>
          </m:r>
        </m:oMath>
      </m:oMathPara>
    </w:p>
    <w:p>
      <w:pPr>
        <w:pStyle w:val="Heading1"/>
        <w:numPr>
          <w:ilvl w:val="0"/>
          <w:numId w:val="2"/>
        </w:numPr>
        <w:ind w:hanging="0" w:left="0"/>
        <w:rPr/>
      </w:pPr>
      <w:r>
        <w:rPr/>
        <w:t>2. Программная реализация задачи</w:t>
      </w:r>
    </w:p>
    <w:p>
      <w:pPr>
        <w:pStyle w:val="BodyText"/>
        <w:rPr/>
      </w:pPr>
      <w:hyperlink r:id="rId2">
        <w:r>
          <w:rPr>
            <w:rStyle w:val="Hyperlink"/>
          </w:rPr>
          <w:t>https://github.com/arseeenyyy/computational-mathematics/tree/main/lab</w:t>
        </w:r>
        <w:r>
          <w:rPr>
            <w:rStyle w:val="Hyperlink"/>
          </w:rPr>
          <w:t>5</w:t>
        </w:r>
      </w:hyperlink>
    </w:p>
    <w:p>
      <w:pPr>
        <w:pStyle w:val="BodyText"/>
        <w:rPr/>
      </w:pPr>
      <w:r>
        <w:rPr/>
        <w:t>Пример работы программы: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seeenyyy/computational-mathematics/tree/main/lab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1456</TotalTime>
  <Application>LibreOffice/24.8.5.2$Linux_X86_64 LibreOffice_project/480$Build-2</Application>
  <AppVersion>15.0000</AppVersion>
  <Pages>3</Pages>
  <Words>192</Words>
  <Characters>1283</Characters>
  <CharactersWithSpaces>1395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2025-05-13T23:08:33Z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