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Faktura VAT nr FM/11/2024</w:t>
      </w:r>
    </w:p>
    <w:p>
      <w:r>
        <w:t>Sprzedawca: Fabryka Mebli Wiślana S.A.</w:t>
      </w:r>
    </w:p>
    <w:p>
      <w:r>
        <w:t>NIP 779 236 54 12</w:t>
      </w:r>
    </w:p>
    <w:p>
      <w:r>
        <w:t>Data wystawienia: 10.01.2024</w:t>
      </w:r>
    </w:p>
    <w:p>
      <w:r>
        <w:t>Termin płatności: 09.02.2024</w:t>
      </w:r>
    </w:p>
    <w:p>
      <w:r>
        <w:t>Pozycje: biurka biurowe x10, fotele biurowe x10</w:t>
      </w:r>
    </w:p>
    <w:p>
      <w:r>
        <w:t>Razem: 1 234,56 zł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