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Mobile: +420 702 080 468 | </w:t>
      </w:r>
      <w:hyperlink w:history="1" r:id="rIdnmoamj2bq6-my8ermhlwb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with a business-law background. At Delos Intelligence I design, code and deploy AI agents for legal teams while completing my bar training at the Paris Bar School (EFB). Graduate of HEC Paris and Paris 1 Sorbonne in business law. Applying for the Legal Engineer role at Legora in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Head of Legal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Sovereign AI workspace built on the orchestration of autonomous agents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2026 – Present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Shipped and customized AI agents for compliance, contract analysis, legal research, IP analysis and counterfeit-tracking use cases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Owned the agent's WhatsApp integration end to end (code, testing, evaluation, production release), which powered an ads campaign I co-designed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Run the company's legal function: customer contracts, terms, DPAs, GDPR and EU AI Act compliance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Support sales with demos and tender responses, and feed client insights back to the product team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Product &amp; Go-to-Market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Tech scale-up electrifying heavy-duty mobility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 2026 – Jun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outbound B2B prospecting from scratch: 10% reply rate on email campaigns, synced to the CRM through Clay, Apollo and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Assembled a prospect database from Germany's MaStR energy registry, scored on installed PV capacity, kWh output and other metrics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World leader in luxury goods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Aug 2024 – Jan 2025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Mapped customs-risk exposure across 25+ brands in Python, used by executives to anticipate the impact of the Trump tariffs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Czech law firm specialised in technology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Jul 2022 – Aug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Analysed the EU Digital Decade regulatory framework: DSA, Data Act, DGA, DORA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Reviewed pre-contractual documentation and share purchase agreements in M&amp;A transactions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Conducted a due diligence in Hamburg independently, in support of international litigation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Paris Bar School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Trainee lawyer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Passed the French bar exam (CRFPA, tax law)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HEC Grande École programme and Paris 1 Master 2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Thesis: “The Commercial Lifecycle of Autonomous Agents: From Contracts to Tax”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Dual degree with Université de Bourgogne (Bachelor of Laws)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2020 – Jun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Exchange year at Università Bocconi (finance and accounting)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French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Annual Czech-language exams (Rozdílové zkoušky) passed with highest honours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European Defense Tech Hackathon, Prague (2025): 2nd place with an autonomous drone prototype pitched to defence experts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Captain of the HEC rowing team: 5th at the French University Championships (eight, 2024). Czech national runner-up (quad,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French, Czech, English (fluent). German, Italian (basic)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Tech: Python, PyTorch, SQL, APIs,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Certifications: Harvard CS50 Python, Harvard CS50 for Lawyers, Google Data Analytics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Law: tech contracts, GDPR, EU AI Act, DSA, Data Act, DGA, DORA, tax, litigation,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moamj2bq6-my8ermhlwb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2026-10-31T12:57:43.639Z</dcterms:created>
  <dcterms:modified xsi:type="dcterms:W3CDTF">2026-10-31T12:57:43.639Z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