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0"/>
        </w:rPr>
        <w:t>Безпека життєдіяльності — практичні заняття № 3, 4, 5</w:t>
      </w:r>
    </w:p>
    <w:p>
      <w:pPr>
        <w:spacing w:after="120"/>
        <w:jc w:val="center"/>
      </w:pPr>
      <w:r>
        <w:rPr>
          <w:b w:val="0"/>
          <w:i w:val="0"/>
        </w:rPr>
        <w:t>Арсеньєв Ілля, група 3-41, номер у журналі 3 → варіант 3 (парність: непарний)</w:t>
      </w:r>
    </w:p>
    <w:p>
      <w:pPr>
        <w:keepNext/>
        <w:spacing w:after="120" w:before="200"/>
        <w:jc w:val="center"/>
      </w:pPr>
      <w:r>
        <w:rPr>
          <w:b/>
          <w:i w:val="0"/>
          <w:sz w:val="28"/>
        </w:rPr>
        <w:t>ПРАКТИЧНЕ ЗАНЯТТЯ № 3. Розслідування та облік нещасних випадків</w:t>
      </w:r>
    </w:p>
    <w:p>
      <w:r>
        <w:rPr>
          <w:b w:val="0"/>
          <w:i/>
        </w:rPr>
        <w:t>Тема: розслідування нещасного випадку з працівником, який у робочий час вийшов за територію підприємства без дозволу керівника робіт і потрапив в аварію (непарний номер у списку).</w:t>
      </w:r>
    </w:p>
    <w:p>
      <w:pPr>
        <w:keepNext/>
        <w:spacing w:after="40" w:before="120"/>
      </w:pPr>
      <w:r>
        <w:rPr>
          <w:b/>
          <w:i w:val="0"/>
        </w:rPr>
        <w:t>1. Порядок розслідування (Постанова КМУ від 17.04.2019 № 337)</w:t>
      </w:r>
    </w:p>
    <w:p>
      <w:pPr>
        <w:ind w:left="340" w:hanging="340"/>
      </w:pPr>
      <w:r>
        <w:t>1. Потерпілий або свідок негайно повідомляє безпосереднього керівника робіт.</w:t>
      </w:r>
    </w:p>
    <w:p>
      <w:pPr>
        <w:ind w:left="340" w:hanging="340"/>
      </w:pPr>
      <w:r>
        <w:t>2. Керівник робіт організовує першу допомогу та доставку до лікарні, негайно повідомляє роботодавця, зберігає обстановку до прибуття комісії.</w:t>
      </w:r>
    </w:p>
    <w:p>
      <w:pPr>
        <w:ind w:left="340" w:hanging="340"/>
      </w:pPr>
      <w:r>
        <w:t>3. Лікувальний заклад протягом доби надсилає екстрене повідомлення підприємству, Держпраці та Пенсійному фонду.</w:t>
      </w:r>
    </w:p>
    <w:p>
      <w:pPr>
        <w:ind w:left="340" w:hanging="340"/>
      </w:pPr>
      <w:r>
        <w:t>4. Роботодавець протягом 1 години повідомляє (зв'язком) Держпраці, Пенсійний фонд, профспілку; протягом доби створює комісію не менш як з 3 осіб.</w:t>
      </w:r>
    </w:p>
    <w:p>
      <w:pPr>
        <w:ind w:left="340" w:hanging="340"/>
      </w:pPr>
      <w:r>
        <w:t>5. Комісія за 5 робочих днів: обстежує місце, бере пояснення, опитує свідків, вивчає документи, встановлює обставини й причини, визначає, пов'язаний випадок з виробництвом чи ні, виявляє винних, розробляє заходи, складає акт Н-1.</w:t>
      </w:r>
    </w:p>
    <w:p>
      <w:pPr>
        <w:ind w:left="340" w:hanging="340"/>
      </w:pPr>
      <w:r>
        <w:t>6. Роботодавець за 2 робочі дні розглядає матеріали й затверджує акт.</w:t>
      </w:r>
    </w:p>
    <w:p>
      <w:pPr>
        <w:ind w:left="340" w:hanging="340"/>
      </w:pPr>
      <w:r>
        <w:t>7. За 3 робочі дні матеріали надсилають потерпілому, службі охорони праці, Пенсійному фонду, Держпраці, профспілці.</w:t>
      </w:r>
    </w:p>
    <w:p>
      <w:pPr>
        <w:ind w:left="340" w:hanging="340"/>
      </w:pPr>
      <w:r>
        <w:t>8. Випадок реєструють у журналі; акт зберігають 45 років; після закінчення непрацездатності — повідомлення Н-2 (у 10-денний строк).</w:t>
      </w:r>
    </w:p>
    <w:p>
      <w:pPr>
        <w:keepNext/>
        <w:spacing w:after="40" w:before="120"/>
      </w:pPr>
      <w:r>
        <w:rPr>
          <w:b/>
          <w:i w:val="0"/>
        </w:rPr>
        <w:t>2. Акт за формою Н-1 (умовні дані, навчальний приклад)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370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ЗАТВЕРДЖУЮ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Директор ТОВ «Одеса-Метал» ____________ Л. В. Савченко     «__» ________ 2026 р.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Акт розслідування нещасного випадку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що стався 14 жовтня 2026 р. о 13 год. 20 хв. на (в) ТОВ «Одеса-Метал» (код ЄДРПОУ 12345678, умовний). Складено 22.10.2026, м. Одеса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Комісія, утворена наказом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директора ТОВ «Одеса-Метал» від 15.10.2026 № 7, у складі: голова — Коваленко І. П., інженер з охорони праці; члени — Бондар О. М. (представник Пенсійного фонду), Мельник Т. В. (голова первинної профспілки), Сидоренко В. А. (начальник виробничого відділу). За участю потерпілого.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Місце події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вул. Промислова, 7, м. Одеса (поза територією підприємства, на проїжджій частині)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Кількість потерпілих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1 особа, з них із смертельним наслідком — 0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1. Відомості про потерпілого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5386"/>
      </w:tblGrid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Прізвище, ім'я, по батькові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Петренко Андрій Олегович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Дата народження / стать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12.05.1990 / чоловіча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Місце проживання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м. Одеса, вул. Академічна, 14, кв. 5 (умовне)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Ідентифікаційний код / паспорт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3000000000 / умовні дані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Професія (посада)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слюсар-складальник 4 розряду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Стаж: загальний / на підприємстві / за професією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9 р. / 4 р. / 6 р.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Навчання за професією; перевірка знань з охорони праці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10.03.2022; 12.01.2026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Інструктажі: вступний / первинний / повторний / позаплановий / цільовий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10.03.2022 / 11.03.2022 / 15.09.2026 / не потрібен / не потрібен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Медогляди: попередній / періодичний / професійного добору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05.03.2022 / 20.02.2026 / не проводився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Діагноз закладу охорони здоров'я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закрита черепно-мозкова травма, струс головного мозку; забій грудної клітки (легка/середньої тяжкості)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22"/>
              </w:rPr>
              <w:t>Стан сп'яніння (за медичним висновком)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sz w:val="22"/>
              </w:rPr>
              <w:t>ні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>2. Відомості про підприємство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370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Найменування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ТОВ «Одеса-Метал» (умовне); адреса: м. Одеса, вул. Промислова, 1; вид діяльності — металообробка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Цех, дільниця, місце події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механоскладальний цех, дільниця № 2; подія — поза територією підприємства (вул. Промислова, 7)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</w:rPr>
        <w:t xml:space="preserve">3. Характеристика діяльності підприємства та місця події: </w:t>
      </w:r>
    </w:p>
    <w:p>
      <w:r>
        <w:rPr>
          <w:b w:val="0"/>
          <w:i w:val="0"/>
        </w:rPr>
        <w:t>виробництво металовиробів; територія огороджена, вхід і вихід через прохідну за перепустками; місце події — міська вулиця, не належить підприємству.</w:t>
      </w:r>
    </w:p>
    <w:p>
      <w:pPr>
        <w:spacing w:after="20"/>
      </w:pPr>
      <w:r>
        <w:rPr>
          <w:b/>
          <w:i w:val="0"/>
        </w:rPr>
        <w:t>4. Обставини нещасного випадку</w:t>
      </w:r>
    </w:p>
    <w:p>
      <w:r>
        <w:rPr>
          <w:b w:val="0"/>
          <w:i w:val="0"/>
        </w:rPr>
        <w:t>14.10.2026 слюсар Петренко А. О. під час робочого часу (зміна 08:00–17:00, не в обідню перерву) без дозволу майстра дільниці Гнатюка С. Р. і не за завданням роботодавця залишив територію підприємства через прохідну, щоб придбати особисті речі в магазині. Переходячи проїжджу частину вул. Промислової поза пішохідним переходом, потрапив під легковий автомобіль (наїзд на пішохода). Швидка допомога доставила потерпілого в міську лікарню. Майстер дізнався про подію від свідків і о 13:50 повідомив роботодавця.</w:t>
      </w:r>
    </w:p>
    <w:p>
      <w:pPr>
        <w:spacing w:after="20"/>
      </w:pPr>
      <w:r>
        <w:rPr>
          <w:b/>
          <w:i w:val="0"/>
        </w:rPr>
        <w:t>5. Вид події, причини, фактори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370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Вид події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дорожньо-транспортна пригода (наїзд транспортного засобу на пішохода) поза територією підприємства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Основна причина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порушення потерпілим правил внутрішнього трудового розпорядку: самовільне залишення робочого місця й території підприємства без дозволу керівника робіт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Супутні причини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порушення потерпілим Правил дорожнього руху (перехід поза пішохідним переходом); недостатній контроль керівника робіт за перебуванням підлеглих на робочому місці та за пропускним режимом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Небезпечний фактор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рух транспортного засобу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2"/>
              </w:rPr>
              <w:t>Транспортний засіб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22"/>
              </w:rPr>
              <w:t>легковий автомобіль, що не належить підприємству (водій — третя особа)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6. Свідки: Іваненко Л. М., продавець магазину, м. Одеса; Мартинюк В. Д., охоронець прохідної ТОВ «Одеса-Метал» (бачив, що потерпілий вийшов без дозволу).</w:t>
      </w:r>
    </w:p>
    <w:p>
      <w:pPr>
        <w:spacing w:after="20"/>
      </w:pPr>
      <w:r>
        <w:rPr>
          <w:b/>
          <w:i w:val="0"/>
        </w:rPr>
        <w:t>7. Висновок комісії</w:t>
      </w:r>
    </w:p>
    <w:p>
      <w:r>
        <w:rPr>
          <w:b w:val="0"/>
          <w:i w:val="0"/>
        </w:rPr>
        <w:t>Нещасний випадок стався поза територією підприємства, у робочий час, без дозволу керівника робіт, не у зв'язку з виконанням трудових обов'язків і не в інтересах підприємства. Жодна з обставин, визначених Порядком (п. 1–26), не підтверджена. Нещасний випадок визнати НЕ пов'язаним з виробництвом.</w:t>
      </w:r>
    </w:p>
    <w:p>
      <w:pPr>
        <w:spacing w:after="20"/>
      </w:pPr>
      <w:r>
        <w:rPr>
          <w:b/>
          <w:i w:val="0"/>
        </w:rPr>
        <w:t>8. Особи, які допустили порушення</w:t>
      </w:r>
    </w:p>
    <w:p>
      <w:pPr>
        <w:ind w:left="340" w:hanging="340"/>
      </w:pPr>
      <w:r>
        <w:t>– Петренко А. О., слюсар — порушив правила внутрішнього трудового розпорядку, ст. 139 КЗпП (дисципліна праці), вимоги ПДР щодо переходу проїжджої частини.</w:t>
      </w:r>
    </w:p>
    <w:p>
      <w:pPr>
        <w:ind w:left="340" w:hanging="340"/>
      </w:pPr>
      <w:r>
        <w:t>– Гнатюк С. Р., майстр дільниці — не забезпечив контроль за перебуванням працівника на робочому місці (посадова інструкція).</w:t>
      </w:r>
    </w:p>
    <w:p>
      <w:pPr>
        <w:spacing w:after="20"/>
      </w:pPr>
      <w:r>
        <w:rPr>
          <w:b/>
          <w:i w:val="0"/>
        </w:rPr>
        <w:t>9. Заходи щодо запобігання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819"/>
        <w:gridCol w:w="1701"/>
        <w:gridCol w:w="2835"/>
      </w:tblGrid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22"/>
              </w:rPr>
              <w:t>Захід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22"/>
              </w:rPr>
              <w:t>Строк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22"/>
              </w:rPr>
              <w:t>Виконавець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Провести позаплановий (цільовий) інструктаж з трудової дисципліни та безпеки руху пішоходів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до 30.10.2026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22"/>
              </w:rPr>
              <w:t>Коваленко І. П., інженер з ОП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Посилити пропускний режим: вихід лише за письмовим дозволом керівника, відмітка на прохідній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до 05.11.2026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22"/>
              </w:rPr>
              <w:t>Сидоренко В. А.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Ознайомити працівників під підпис з правилами внутрішнього трудового розпорядку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до 28.10.2026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22"/>
              </w:rPr>
              <w:t>Гнатюк С. Р., майстр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2"/>
              </w:rPr>
              <w:t>Розглянути питання дисциплінарної відповідальності винних осіб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22"/>
              </w:rPr>
              <w:t>до 30.10.2026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22"/>
              </w:rPr>
              <w:t>директор Савченко Л. В.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10. Додаються: 1) наказ про створення комісії; 2) пояснення потерпілого; 3) пояснення свідків; 4) схема місця події; 5) медична довідка; 6) копії правил внутрішнього трудового розпорядку та журналу інструктажів.</w:t>
      </w:r>
    </w:p>
    <w:p>
      <w:pPr>
        <w:spacing w:after="80"/>
      </w:pPr>
      <w:r>
        <w:rPr>
          <w:b w:val="0"/>
          <w:i w:val="0"/>
        </w:rPr>
        <w:t>Голова комісії ____________ І. П. Коваленко.   Члени комісії: ____________ О. М. Бондар;  ____________ Т. В. Мельник;  ____________ В. А. Сидоренко.</w:t>
      </w:r>
    </w:p>
    <w:p>
      <w:pPr>
        <w:keepNext/>
        <w:spacing w:after="40" w:before="120"/>
      </w:pPr>
      <w:r>
        <w:rPr>
          <w:b/>
          <w:i w:val="0"/>
        </w:rPr>
        <w:t>3. Відповіді на контрольні питання (коротко)</w:t>
      </w:r>
    </w:p>
    <w:p>
      <w:pPr>
        <w:ind w:left="340" w:hanging="340"/>
      </w:pPr>
      <w:r>
        <w:t>1. Конституція (ст. 43), Закон «Про охорону праці» (ст. 22), КЗпП (ст. 171), Порядок — постанова КМУ № 337 від 17.04.2019; невиробничі — постанова КМУ № 270 від 22.03.2001.</w:t>
      </w:r>
    </w:p>
    <w:p>
      <w:pPr>
        <w:ind w:left="340" w:hanging="340"/>
      </w:pPr>
      <w:r>
        <w:t>2. За розслідуванням: загальне та спеціальне; за кількістю потерпілих: одиничні та групові; за наслідками: легкі, тяжкі, смертельні; за зв'язком із виробництвом: пов'язані та не пов'язані.</w:t>
      </w:r>
    </w:p>
    <w:p>
      <w:pPr>
        <w:ind w:left="340" w:hanging="340"/>
      </w:pPr>
      <w:r>
        <w:t>3. Повідомлення керівника робіт → перша допомога й повідомлення роботодавця → збереження обстановки → комісія (доба) → розслідування (5 роб. днів) → акт Н-1 → затвердження (2 дні) → розсилка (3 дні) → облік і зберігання 45 років.</w:t>
      </w:r>
    </w:p>
    <w:p>
      <w:pPr>
        <w:ind w:left="340" w:hanging="340"/>
      </w:pPr>
      <w:r>
        <w:t>4. Керівник робіт: організувати першу допомогу й доставку до лікарні; негайно повідомити роботодавця; зберегти обстановку та обладнання; вжити заходів проти повторення.</w:t>
      </w:r>
    </w:p>
    <w:p>
      <w:pPr>
        <w:ind w:left="340" w:hanging="340"/>
      </w:pPr>
      <w:r>
        <w:t>5. Роботодавець: повідомити органи за 1 годину; утворити комісію за добу; створити умови для її роботи; затвердити акти за 2 дні; розіслати матеріали за 3 дні; вести облік, аналіз причин, звітність; виконати заходи.</w:t>
      </w:r>
    </w:p>
    <w:p>
      <w:pPr>
        <w:ind w:left="340" w:hanging="340"/>
      </w:pPr>
      <w:r>
        <w:t>6. Голова — спеціаліст з охорони праці; представник Пенсійного фонду; представник профспілки; представник підприємства; інші. Не менше 3 осіб; безпосереднього керівника робіт не включають.</w:t>
      </w:r>
    </w:p>
    <w:p>
      <w:pPr>
        <w:ind w:left="340" w:hanging="340"/>
      </w:pPr>
      <w:r>
        <w:t>7. За 5 робочих днів: обстежити місце, пояснення, свідки; відповідність умов праці; обставини й причини; медичні документи; зв'язок із виробництвом; винні; заходи; акти Н-1 (П-5 при гострому отруєнні).</w:t>
      </w:r>
    </w:p>
    <w:p>
      <w:pPr>
        <w:ind w:left="340" w:hanging="340"/>
      </w:pPr>
      <w:r>
        <w:t>8. Складає повідомлення про наслідки за формою Н-2 і в 10-денний строк надсилає тим, кому надсилали Н-1.</w:t>
      </w:r>
    </w:p>
    <w:p>
      <w:pPr>
        <w:ind w:left="340" w:hanging="340"/>
      </w:pPr>
      <w:r>
        <w:t>9. Смертельний нещасний випадок — підлягає спеціальному розслідуванню (категорія зі смертельними наслідками).</w:t>
      </w:r>
    </w:p>
    <w:p>
      <w:pPr>
        <w:ind w:left="340" w:hanging="340"/>
      </w:pPr>
      <w:r>
        <w:t>10. Контроль: роботодавець/орган, що утворив комісію, та Держпраці (державний нагляд) за дотриманням строків і Порядку.</w:t>
      </w:r>
    </w:p>
    <w:p>
      <w:pPr>
        <w:ind w:left="340" w:hanging="340"/>
      </w:pPr>
      <w:r>
        <w:t>11. Громадський контроль — професійні спілки (первинна організація, уповноважений з охорони праці).</w:t>
      </w:r>
    </w:p>
    <w:p>
      <w:pPr>
        <w:ind w:left="340" w:hanging="340"/>
      </w:pPr>
      <w:r>
        <w:t>12. Не пов'язані з виробництвом: вчинення потерпілим кримінального правопорушення (за вироком суду тощо); смерть від загального захворювання або самогубство (за висновком судмедекспертизи).</w:t>
      </w:r>
    </w:p>
    <w:p>
      <w:pPr>
        <w:ind w:left="340" w:hanging="340"/>
      </w:pPr>
      <w:r>
        <w:t>13. Спеціальному розслідуванню підлягають: зі смертю, групові, смерть на роботі, гострі професійні отруєння з тяжкими/смертельними наслідками, тяжкі (з інвалідністю), зникнення працівника, з особами без трудового договору або за цивільно-правовим договором тощо; строк — 15 робочих днів.</w:t>
      </w:r>
    </w:p>
    <w:p>
      <w:pPr>
        <w:ind w:left="340" w:hanging="340"/>
      </w:pPr>
      <w:r>
        <w:t>14. Облік ведуть: підприємства та органи управління; Пенсійний фонд (страхові випадки); ДСНС (пожежі); СЕС і Пенсійний фонд (гострі професійні захворювання); Держпраці (оперативний облік спеціальних розслідувань).</w:t>
      </w:r>
    </w:p>
    <w:p>
      <w:r>
        <w:br w:type="page"/>
      </w:r>
    </w:p>
    <w:p>
      <w:pPr>
        <w:keepNext/>
        <w:spacing w:after="120" w:before="200"/>
        <w:jc w:val="center"/>
      </w:pPr>
      <w:r>
        <w:rPr>
          <w:b/>
          <w:i w:val="0"/>
          <w:sz w:val="28"/>
        </w:rPr>
        <w:t>ПРАКТИЧНЕ ЗАНЯТТЯ № 4. Надання першої долікарської допомоги</w:t>
      </w:r>
    </w:p>
    <w:p>
      <w:pPr>
        <w:keepNext/>
        <w:spacing w:after="40" w:before="120"/>
      </w:pPr>
      <w:r>
        <w:rPr>
          <w:b/>
          <w:i w:val="0"/>
        </w:rPr>
        <w:t>1. Перша долікарська допомога</w:t>
      </w:r>
    </w:p>
    <w:p>
      <w:r>
        <w:rPr>
          <w:b w:val="0"/>
          <w:i w:val="0"/>
        </w:rPr>
        <w:t>Найпростіші медичні заходи для порятунку життя, зменшення страждань потерпілого і попередження ускладнень, які надають на місці події до прибуття медиків.</w:t>
      </w:r>
    </w:p>
    <w:p>
      <w:pPr>
        <w:keepNext/>
        <w:spacing w:after="40" w:before="120"/>
      </w:pPr>
      <w:r>
        <w:rPr>
          <w:b/>
          <w:i w:val="0"/>
        </w:rPr>
        <w:t>2. Загальні принципи</w:t>
      </w:r>
    </w:p>
    <w:p>
      <w:pPr>
        <w:ind w:left="340" w:hanging="340"/>
      </w:pPr>
      <w:r>
        <w:t>1. Правильність і доцільність (головне — не нашкодити).</w:t>
      </w:r>
    </w:p>
    <w:p>
      <w:pPr>
        <w:ind w:left="340" w:hanging="340"/>
      </w:pPr>
      <w:r>
        <w:t>2. Швидкість.</w:t>
      </w:r>
    </w:p>
    <w:p>
      <w:pPr>
        <w:ind w:left="340" w:hanging="340"/>
      </w:pPr>
      <w:r>
        <w:t>3. Продуманість, рішучість, спокій.</w:t>
      </w:r>
    </w:p>
    <w:p>
      <w:pPr>
        <w:keepNext/>
        <w:spacing w:after="40" w:before="120"/>
      </w:pPr>
      <w:r>
        <w:rPr>
          <w:b/>
          <w:i w:val="0"/>
        </w:rPr>
        <w:t>3. Аптечка швидкої допомоги (перелік)</w:t>
      </w:r>
    </w:p>
    <w:p>
      <w:r>
        <w:rPr>
          <w:b w:val="0"/>
          <w:i w:val="0"/>
        </w:rPr>
        <w:t>Джгут кровоспинний; бинти стерильні й нестерильні; перев'язувальні пакети; вата, серветки; лейкопластир; косинка; антисептики (йод, перекис водню, зелений розчин, нашатирний спирт); активоване вугілля; серцеві та знеболювальні засоби (валідол, нітрогліцерин, анальгін); ножиці; рукавички; плівка/маска для штучного дихання; термоковдра. Зберігають у доступному місці; на великих підприємствах — фельдшерський або лікарський пункт.</w:t>
      </w:r>
    </w:p>
    <w:p>
      <w:pPr>
        <w:keepNext/>
        <w:spacing w:after="40" w:before="120"/>
      </w:pPr>
      <w:r>
        <w:rPr>
          <w:b/>
          <w:i w:val="0"/>
        </w:rPr>
        <w:t>4. Варіант 3: мокре утоплення внаслідок первинної зупинки серця під час плавання</w:t>
      </w:r>
    </w:p>
    <w:p>
      <w:pPr>
        <w:spacing w:after="40"/>
      </w:pPr>
      <w:r>
        <w:rPr>
          <w:b w:val="0"/>
          <w:i w:val="0"/>
        </w:rPr>
        <w:t>Ознаки: зупинка дихання, клінічна смерть — немає свідомості, дихання й пульсу на сонній артерії, зіниці розширені й не реагують на світло, шкіра бліда із синюшним відтінком. Клінічна смерть триває 4–6 хв, далі зміни незворотні.</w:t>
      </w:r>
    </w:p>
    <w:p>
      <w:r>
        <w:rPr>
          <w:b w:val="0"/>
          <w:i/>
        </w:rPr>
        <w:t>Ситуація: пляж, ви один(а), потопельник середнього віку біля берега річки.</w:t>
      </w:r>
    </w:p>
    <w:p>
      <w:pPr>
        <w:keepNext/>
        <w:spacing w:after="40" w:before="120"/>
      </w:pPr>
      <w:r>
        <w:rPr>
          <w:b/>
          <w:i w:val="0"/>
        </w:rPr>
        <w:t>5. Послідовність дій</w:t>
      </w:r>
    </w:p>
    <w:p>
      <w:pPr>
        <w:ind w:left="340" w:hanging="340"/>
      </w:pPr>
      <w:r>
        <w:t>1. Власна безпека: оцінити, чи безпечно заходити у воду; підійти по дну, не пливти без потреби; витягти потерпілого на берег за пахви або за волосся.</w:t>
      </w:r>
    </w:p>
    <w:p>
      <w:pPr>
        <w:ind w:left="340" w:hanging="340"/>
      </w:pPr>
      <w:r>
        <w:t>2. Покласти на спину на тверду рівну поверхню. Звернутися по допомогу до присутніх; за наявності телефона — викликати 112 (на гучному зв'язку).</w:t>
      </w:r>
    </w:p>
    <w:p>
      <w:pPr>
        <w:ind w:left="340" w:hanging="340"/>
      </w:pPr>
      <w:r>
        <w:t>3. Оцінити стан: свідомість (потормошити за плечі, гучно покликати), дихання (до 10 с: дивитись на рух грудної клітки, слухати, відчувати).</w:t>
      </w:r>
    </w:p>
    <w:p>
      <w:pPr>
        <w:ind w:left="340" w:hanging="340"/>
      </w:pPr>
      <w:r>
        <w:t>4. Забезпечити прохідність дихальних шляхів: закинути голову, підняти підборіддя; швидко очистити рот і ніс від піску, мулу, блювоти (голову на бік). Не витрачати час на «виливання» води з легень.</w:t>
      </w:r>
    </w:p>
    <w:p>
      <w:pPr>
        <w:ind w:left="340" w:hanging="340"/>
      </w:pPr>
      <w:r>
        <w:t>5. Дихання відсутнє, пульс на сонній артерії відсутній — почати серцево-легеневу реанімацію: 5 початкових вдувань «рот у рот» (затиснути ніс), потім 30 натискань на груднину і 2 вдування.</w:t>
      </w:r>
    </w:p>
    <w:p>
      <w:pPr>
        <w:ind w:left="340" w:hanging="340"/>
      </w:pPr>
      <w:r>
        <w:t>6. Натискання: долоні одна на одній, посередині грудної клітки, руки прямі; глибина 5–6 см, частота 100–120 за хвилину; вдування по 1 с, до помітного підйому грудної клітки.</w:t>
      </w:r>
    </w:p>
    <w:p>
      <w:pPr>
        <w:ind w:left="340" w:hanging="340"/>
      </w:pPr>
      <w:r>
        <w:t>7. Якщо поруч є АЗД — увімкнути й виконувати голосові вказівки. Реанімацію не переривати до появи ознак життя, прибуття швидкої або повного виснаження.</w:t>
      </w:r>
    </w:p>
    <w:p>
      <w:pPr>
        <w:ind w:left="340" w:hanging="340"/>
      </w:pPr>
      <w:r>
        <w:t>8. Після відновлення дихання та пульсу: стійке бокове положення, зняти мокрий одяг, вкрити, зігріти; спостерігати за диханням.</w:t>
      </w:r>
    </w:p>
    <w:p>
      <w:pPr>
        <w:ind w:left="340" w:hanging="340"/>
      </w:pPr>
      <w:r>
        <w:t>9. Не залишати потерпілого до прибуття бригади; передати лікарям час занурення й тривалість реанімації; госпіталізація обов'язкова.</w:t>
      </w:r>
    </w:p>
    <w:p>
      <w:r>
        <w:br w:type="page"/>
      </w:r>
    </w:p>
    <w:p>
      <w:pPr>
        <w:keepNext/>
        <w:spacing w:after="120" w:before="200"/>
        <w:jc w:val="center"/>
      </w:pPr>
      <w:r>
        <w:rPr>
          <w:b/>
          <w:i w:val="0"/>
          <w:sz w:val="28"/>
        </w:rPr>
        <w:t>ПРАКТИЧНЕ ЗАНЯТТЯ № 5. Хімічні й біологічні фактори небезпеки</w:t>
      </w:r>
    </w:p>
    <w:p>
      <w:pPr>
        <w:keepNext/>
        <w:spacing w:after="40" w:before="120"/>
      </w:pPr>
      <w:r>
        <w:rPr>
          <w:b/>
          <w:i w:val="0"/>
        </w:rPr>
        <w:t>1. Визначення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Токсичні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отруйні речовини, що при потраплянні в організм порушують його функції й викликають отруєння (ціаніди, ртуть, свинець)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Подразнюючі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діють на шкіру, слизові оболонки очей і дихальних шляхів (хлор, аміак, кислоти)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Мутагенні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викликають зміни спадкового апарату — мутації (радіоактивні речовини, формальдегід)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Канцерогенні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викликають злоякісні пухлини (бенз(а)пірен, азбест, бензол)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Наркотичні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пригнічують нервову систему, викликають сп'яніння, втрату свідомості (бензин, толуол, ацетон)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Задушливі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порушують газообмін і доставку кисню (оксид вуглецю, фосген, діоксид азоту)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Сенсибілізатори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підвищують чутливість організму, викликають алергію (формальдегід, нікель, смоли)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ГДК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гранично допустима концентрація — максимальна кількість речовини в 1 м³ повітря (мг/м³), яка при щоденному тривалому впливі не шкодить здоров'ю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ГДВ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гранично допустимий викид — максимальна кількість речовини, яку джерело може викидати за одиницю часу (г/с), не створюючи приземної концентрації вище ГДК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ТПВ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тимчасово погоджений викид — тимчасовий норматив (не більше 5 років), коли ГДВ ще недосяжний, з обов'язковим планом зниження викидів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22"/>
              </w:rPr>
              <w:t>ОБРВ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sz w:val="22"/>
              </w:rPr>
              <w:t>орієнтовно безпечний рівень впливу — тимчасовий гігієнічний норматив для речовин, у яких ще немає ГДК</w:t>
            </w:r>
          </w:p>
        </w:tc>
      </w:tr>
    </w:tbl>
    <w:p>
      <w:pPr>
        <w:spacing w:after="40"/>
      </w:pPr>
    </w:p>
    <w:p>
      <w:pPr>
        <w:keepNext/>
        <w:spacing w:after="40" w:before="120"/>
      </w:pPr>
      <w:r>
        <w:rPr>
          <w:b/>
          <w:i w:val="0"/>
        </w:rPr>
        <w:t>2. Розрахунок (варіант 3: м. Київ, оксид заліза)</w:t>
      </w:r>
    </w:p>
    <w:p>
      <w:r>
        <w:rPr>
          <w:b w:val="0"/>
          <w:i w:val="0"/>
        </w:rPr>
        <w:t>Дані: М = 1,5 г/с; m = 0,6; n = 0,4; H = 3,0 м; Тг = 24 °C; Тв = 15 °C; V₁ = 0,12 м³/с; ГДК = 0,04 мг/м³.</w:t>
      </w:r>
    </w:p>
    <w:p>
      <w:r>
        <w:rPr>
          <w:b w:val="0"/>
          <w:i w:val="0"/>
        </w:rPr>
        <w:t>Формула: Cм = A·M·F·m·n·η / (H²·∛(V₁·ΔT)).</w:t>
      </w:r>
    </w:p>
    <w:p>
      <w:pPr>
        <w:ind w:left="340" w:hanging="340"/>
      </w:pPr>
      <w:r>
        <w:t>– A = 180 (Київ, ≈ 50,5° півн. широти, зона 50°–52°).</w:t>
      </w:r>
    </w:p>
    <w:p>
      <w:pPr>
        <w:ind w:left="340" w:hanging="340"/>
      </w:pPr>
      <w:r>
        <w:t>– F = 3 (оксид заліза — аерозоль/пил).</w:t>
      </w:r>
    </w:p>
    <w:p>
      <w:pPr>
        <w:ind w:left="340" w:hanging="340"/>
      </w:pPr>
      <w:r>
        <w:t>– η = 1.</w:t>
      </w:r>
    </w:p>
    <w:p>
      <w:pPr>
        <w:ind w:left="340" w:hanging="340"/>
      </w:pPr>
      <w:r>
        <w:t>– ΔT = Тг − Тв = 24 − 15 = 9 °C.</w:t>
      </w:r>
    </w:p>
    <w:p>
      <w:pPr>
        <w:ind w:left="340" w:hanging="340"/>
      </w:pPr>
      <w:r>
        <w:t>– V₁·ΔT = 0,12 · 9 = 1,08; ∛1,08 ≈ 1,026.</w:t>
      </w:r>
    </w:p>
    <w:p>
      <w:r>
        <w:rPr>
          <w:b w:val="0"/>
          <w:i w:val="0"/>
        </w:rPr>
        <w:t>Чисельник: 180 · 1,5 · 3 · 0,6 · 0,4 · 1 = 194,4.   Знаменник: 3² · 1,026 = 9,234.</w:t>
      </w:r>
    </w:p>
    <w:p>
      <w:r>
        <w:rPr>
          <w:b/>
          <w:i w:val="0"/>
        </w:rPr>
        <w:t>Cм = 194,4 / 9,234 ≈ 21,05 мг/м³.</w:t>
      </w:r>
    </w:p>
    <w:p>
      <w:pPr>
        <w:keepNext/>
        <w:spacing w:after="40" w:before="120"/>
      </w:pPr>
      <w:r>
        <w:rPr>
          <w:b/>
          <w:i w:val="0"/>
        </w:rPr>
        <w:t>3. Порівняння та висновок</w:t>
      </w:r>
    </w:p>
    <w:p>
      <w:r>
        <w:rPr>
          <w:b w:val="0"/>
          <w:i w:val="0"/>
        </w:rPr>
        <w:t>Cм = 21,05 мг/м³ значно більше за ГДКм.р. = 0,04 мг/м³ (перевищення приблизно у 526 разів). Отже, викид не можна встановити як ГДВ: встановлюють ТПВ не більше ніж на 5 років і обов'язково виконують заходи щодо зменшення викидів.</w:t>
      </w:r>
    </w:p>
    <w:p>
      <w:pPr>
        <w:keepNext/>
        <w:spacing w:after="40" w:before="120"/>
      </w:pPr>
      <w:r>
        <w:rPr>
          <w:b/>
          <w:i w:val="0"/>
        </w:rPr>
        <w:t>4. Заходи щодо зменшення ризику</w:t>
      </w:r>
    </w:p>
    <w:p>
      <w:pPr>
        <w:ind w:left="340" w:hanging="340"/>
      </w:pPr>
      <w:r>
        <w:t>– Встановити очисне обладнання (циклон, рукавний або електростатичний фільтр).</w:t>
      </w:r>
    </w:p>
    <w:p>
      <w:pPr>
        <w:ind w:left="340" w:hanging="340"/>
      </w:pPr>
      <w:r>
        <w:t>– Підвищити висоту викидної труби (збільшення H різко знижує Cм, бо H у квадраті).</w:t>
      </w:r>
    </w:p>
    <w:p>
      <w:pPr>
        <w:ind w:left="340" w:hanging="340"/>
      </w:pPr>
      <w:r>
        <w:t>– Зменшити масу викиду M (герметизація, вдосконалення технології, укриття джерел пилу).</w:t>
      </w:r>
    </w:p>
    <w:p>
      <w:pPr>
        <w:ind w:left="340" w:hanging="340"/>
      </w:pPr>
      <w:r>
        <w:t>– Організувати санітарно-захисну зону та контроль (моніторинг) концентрацій; забезпечити робітників засобами захисту органів дихання.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