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4" w:before="0" w:after="160"/>
        <w:jc w:val="center"/>
        <w:rPr>
          <w:rFonts w:ascii="Times New Roman" w:hAnsi="Times New Roman"/>
          <w:b/>
          <w:b/>
          <w:color w:val="262626"/>
          <w:sz w:val="28"/>
          <w:szCs w:val="28"/>
          <w:lang w:val="ru-RU" w:eastAsia="en-US"/>
        </w:rPr>
      </w:pPr>
      <w:r>
        <w:rPr>
          <w:rFonts w:ascii="Times New Roman" w:hAnsi="Times New Roman"/>
          <w:b/>
          <w:color w:val="262626"/>
          <w:sz w:val="28"/>
          <w:szCs w:val="28"/>
          <w:lang w:val="ru-RU" w:eastAsia="en-US"/>
        </w:rPr>
        <w:t xml:space="preserve">ЗАДАНИЕ 2. Предпосылки и последствия петровских преобразований </w:t>
      </w:r>
    </w:p>
    <w:p>
      <w:pPr>
        <w:pStyle w:val="Norma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sz w:val="28"/>
          <w:szCs w:val="28"/>
          <w:lang w:val="ru-RU" w:eastAsia="en-US"/>
        </w:rPr>
        <w:t>Заполните предложенную таблицу, раскрывающую предпосылки и последствия петровских преобразований.</w:t>
      </w:r>
    </w:p>
    <w:p>
      <w:pPr>
        <w:pStyle w:val="Norma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sz w:val="28"/>
          <w:szCs w:val="28"/>
          <w:lang w:val="ru-RU" w:eastAsia="en-US"/>
        </w:rPr>
        <w:t>При выполнении работы можете пользоваться любыми доступными источниками информации.</w:t>
      </w:r>
    </w:p>
    <w:p>
      <w:pPr>
        <w:pStyle w:val="Normal"/>
        <w:spacing w:lineRule="auto" w:line="254" w:before="0" w:after="160"/>
        <w:jc w:val="center"/>
        <w:rPr>
          <w:rFonts w:ascii="Times New Roman" w:hAnsi="Times New Roman"/>
          <w:b/>
          <w:b/>
          <w:bCs/>
          <w:color w:val="262626"/>
          <w:sz w:val="28"/>
          <w:szCs w:val="28"/>
          <w:lang w:val="ru-RU" w:eastAsia="en-US"/>
        </w:rPr>
      </w:pPr>
      <w:r>
        <w:rPr>
          <w:rFonts w:ascii="Times New Roman" w:hAnsi="Times New Roman"/>
          <w:b/>
          <w:bCs/>
          <w:color w:val="262626"/>
          <w:sz w:val="28"/>
          <w:szCs w:val="28"/>
          <w:lang w:val="ru-RU" w:eastAsia="en-US"/>
        </w:rPr>
        <w:t>Предпосылки и последствия петровских преобразований</w:t>
      </w:r>
    </w:p>
    <w:tbl>
      <w:tblPr>
        <w:tblStyle w:val="a5"/>
        <w:tblW w:w="93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81"/>
        <w:gridCol w:w="2225"/>
        <w:gridCol w:w="2368"/>
        <w:gridCol w:w="2315"/>
      </w:tblGrid>
      <w:tr>
        <w:trPr>
          <w:trHeight w:val="322" w:hRule="atLeast"/>
        </w:trPr>
        <w:tc>
          <w:tcPr>
            <w:tcW w:w="2481" w:type="dxa"/>
            <w:vMerge w:val="restart"/>
            <w:tcBorders/>
          </w:tcPr>
          <w:p>
            <w:pPr>
              <w:pStyle w:val="Normal"/>
              <w:widowControl/>
              <w:spacing w:lineRule="auto" w:line="254" w:before="0" w:after="160"/>
              <w:jc w:val="center"/>
              <w:rPr>
                <w:rFonts w:ascii="Times New Roman" w:hAnsi="Times New Roman"/>
                <w:b/>
                <w:b/>
                <w:i/>
                <w:i/>
                <w:color w:val="262626"/>
                <w:sz w:val="28"/>
                <w:szCs w:val="28"/>
                <w:lang w:val="ru-RU" w:eastAsia="en-US"/>
              </w:rPr>
            </w:pPr>
            <w:r>
              <w:rPr>
                <w:rFonts w:ascii="Times New Roman" w:hAnsi="Times New Roman"/>
                <w:b/>
                <w:i/>
                <w:color w:val="262626"/>
                <w:kern w:val="0"/>
                <w:sz w:val="28"/>
                <w:szCs w:val="28"/>
                <w:lang w:val="ru-RU" w:eastAsia="en-US" w:bidi="ar-SA"/>
              </w:rPr>
              <w:t>Сфера преобразований</w:t>
            </w:r>
          </w:p>
        </w:tc>
        <w:tc>
          <w:tcPr>
            <w:tcW w:w="2225" w:type="dxa"/>
            <w:vMerge w:val="restart"/>
            <w:tcBorders/>
          </w:tcPr>
          <w:p>
            <w:pPr>
              <w:pStyle w:val="Normal"/>
              <w:widowControl/>
              <w:spacing w:lineRule="auto" w:line="254" w:before="0" w:after="160"/>
              <w:jc w:val="center"/>
              <w:rPr>
                <w:rFonts w:ascii="Times New Roman" w:hAnsi="Times New Roman"/>
                <w:b/>
                <w:b/>
                <w:i/>
                <w:i/>
                <w:color w:val="262626"/>
                <w:sz w:val="28"/>
                <w:szCs w:val="28"/>
                <w:lang w:val="ru-RU" w:eastAsia="en-US"/>
              </w:rPr>
            </w:pPr>
            <w:r>
              <w:rPr>
                <w:rFonts w:ascii="Times New Roman" w:hAnsi="Times New Roman"/>
                <w:b/>
                <w:i/>
                <w:color w:val="262626"/>
                <w:kern w:val="0"/>
                <w:sz w:val="28"/>
                <w:szCs w:val="28"/>
                <w:lang w:val="ru-RU" w:eastAsia="en-US" w:bidi="ar-SA"/>
              </w:rPr>
              <w:t>Предпосылки</w:t>
            </w:r>
          </w:p>
        </w:tc>
        <w:tc>
          <w:tcPr>
            <w:tcW w:w="4683" w:type="dxa"/>
            <w:gridSpan w:val="2"/>
            <w:tcBorders/>
          </w:tcPr>
          <w:p>
            <w:pPr>
              <w:pStyle w:val="Normal"/>
              <w:widowControl/>
              <w:spacing w:lineRule="auto" w:line="254" w:before="0" w:after="160"/>
              <w:jc w:val="center"/>
              <w:rPr>
                <w:rFonts w:ascii="Times New Roman" w:hAnsi="Times New Roman"/>
                <w:b/>
                <w:b/>
                <w:i/>
                <w:i/>
                <w:color w:val="262626"/>
                <w:sz w:val="28"/>
                <w:szCs w:val="28"/>
                <w:lang w:val="ru-RU" w:eastAsia="en-US"/>
              </w:rPr>
            </w:pPr>
            <w:r>
              <w:rPr>
                <w:rFonts w:ascii="Times New Roman" w:hAnsi="Times New Roman"/>
                <w:b/>
                <w:i/>
                <w:color w:val="262626"/>
                <w:kern w:val="0"/>
                <w:sz w:val="28"/>
                <w:szCs w:val="28"/>
                <w:lang w:val="ru-RU" w:eastAsia="en-US" w:bidi="ar-SA"/>
              </w:rPr>
              <w:t>Последствия</w:t>
            </w:r>
          </w:p>
        </w:tc>
      </w:tr>
      <w:tr>
        <w:trPr>
          <w:trHeight w:val="322" w:hRule="atLeast"/>
        </w:trPr>
        <w:tc>
          <w:tcPr>
            <w:tcW w:w="2481" w:type="dxa"/>
            <w:vMerge w:val="continue"/>
            <w:tcBorders/>
            <w:vAlign w:val="center"/>
          </w:tcPr>
          <w:p>
            <w:pPr>
              <w:pStyle w:val="Normal"/>
              <w:widowControl/>
              <w:spacing w:lineRule="auto" w:line="254" w:before="0" w:after="160"/>
              <w:jc w:val="left"/>
              <w:rPr>
                <w:rFonts w:ascii="Times New Roman" w:hAnsi="Times New Roman"/>
                <w:b/>
                <w:b/>
                <w:i/>
                <w:i/>
                <w:color w:val="262626"/>
                <w:sz w:val="28"/>
                <w:szCs w:val="28"/>
                <w:lang w:val="ru-RU"/>
              </w:rPr>
            </w:pPr>
            <w:r>
              <w:rPr>
                <w:rFonts w:ascii="Times New Roman" w:hAnsi="Times New Roman"/>
                <w:b/>
                <w:i/>
                <w:color w:val="262626"/>
                <w:kern w:val="0"/>
                <w:sz w:val="22"/>
                <w:szCs w:val="28"/>
                <w:lang w:val="ru-RU" w:bidi="ar-SA"/>
              </w:rPr>
            </w:r>
          </w:p>
        </w:tc>
        <w:tc>
          <w:tcPr>
            <w:tcW w:w="2225" w:type="dxa"/>
            <w:vMerge w:val="continue"/>
            <w:tcBorders/>
            <w:vAlign w:val="center"/>
          </w:tcPr>
          <w:p>
            <w:pPr>
              <w:pStyle w:val="Normal"/>
              <w:widowControl/>
              <w:spacing w:lineRule="auto" w:line="254" w:before="0" w:after="160"/>
              <w:jc w:val="left"/>
              <w:rPr>
                <w:rFonts w:ascii="Times New Roman" w:hAnsi="Times New Roman"/>
                <w:b/>
                <w:b/>
                <w:i/>
                <w:i/>
                <w:color w:val="262626"/>
                <w:sz w:val="28"/>
                <w:szCs w:val="28"/>
                <w:lang w:val="ru-RU"/>
              </w:rPr>
            </w:pPr>
            <w:r>
              <w:rPr>
                <w:rFonts w:ascii="Times New Roman" w:hAnsi="Times New Roman"/>
                <w:b/>
                <w:i/>
                <w:color w:val="262626"/>
                <w:kern w:val="0"/>
                <w:sz w:val="22"/>
                <w:szCs w:val="28"/>
                <w:lang w:val="ru-RU" w:bidi="ar-SA"/>
              </w:rPr>
            </w:r>
          </w:p>
        </w:tc>
        <w:tc>
          <w:tcPr>
            <w:tcW w:w="2368" w:type="dxa"/>
            <w:tcBorders/>
          </w:tcPr>
          <w:p>
            <w:pPr>
              <w:pStyle w:val="Normal"/>
              <w:widowControl/>
              <w:spacing w:lineRule="auto" w:line="254" w:before="0" w:after="160"/>
              <w:jc w:val="center"/>
              <w:rPr>
                <w:rFonts w:ascii="Times New Roman" w:hAnsi="Times New Roman"/>
                <w:b/>
                <w:b/>
                <w:i/>
                <w:i/>
                <w:color w:val="262626"/>
                <w:sz w:val="28"/>
                <w:szCs w:val="28"/>
                <w:lang w:val="ru-RU" w:eastAsia="en-US"/>
              </w:rPr>
            </w:pPr>
            <w:r>
              <w:rPr>
                <w:rFonts w:ascii="Times New Roman" w:hAnsi="Times New Roman"/>
                <w:b/>
                <w:i/>
                <w:color w:val="262626"/>
                <w:kern w:val="0"/>
                <w:sz w:val="28"/>
                <w:szCs w:val="28"/>
                <w:lang w:val="ru-RU" w:eastAsia="en-US" w:bidi="ar-SA"/>
              </w:rPr>
              <w:t>Положительные</w:t>
            </w:r>
          </w:p>
        </w:tc>
        <w:tc>
          <w:tcPr>
            <w:tcW w:w="2315" w:type="dxa"/>
            <w:tcBorders/>
          </w:tcPr>
          <w:p>
            <w:pPr>
              <w:pStyle w:val="Normal"/>
              <w:widowControl/>
              <w:spacing w:lineRule="auto" w:line="254" w:before="0" w:after="160"/>
              <w:jc w:val="center"/>
              <w:rPr>
                <w:rFonts w:ascii="Times New Roman" w:hAnsi="Times New Roman"/>
                <w:b/>
                <w:b/>
                <w:i/>
                <w:i/>
                <w:color w:val="262626"/>
                <w:sz w:val="28"/>
                <w:szCs w:val="28"/>
                <w:lang w:val="ru-RU" w:eastAsia="en-US"/>
              </w:rPr>
            </w:pPr>
            <w:r>
              <w:rPr>
                <w:rFonts w:ascii="Times New Roman" w:hAnsi="Times New Roman"/>
                <w:b/>
                <w:i/>
                <w:color w:val="262626"/>
                <w:kern w:val="0"/>
                <w:sz w:val="28"/>
                <w:szCs w:val="28"/>
                <w:lang w:val="ru-RU" w:eastAsia="en-US" w:bidi="ar-SA"/>
              </w:rPr>
              <w:t>Отрицательные</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Центральное государственное управление</w:t>
            </w:r>
          </w:p>
        </w:tc>
        <w:tc>
          <w:tcPr>
            <w:tcW w:w="2225" w:type="dxa"/>
            <w:tcBorders/>
          </w:tcPr>
          <w:p>
            <w:pPr>
              <w:pStyle w:val="NormalWeb"/>
              <w:widowControl/>
              <w:spacing w:before="0" w:after="280"/>
              <w:jc w:val="left"/>
              <w:rPr>
                <w:color w:val="000000"/>
                <w:sz w:val="32"/>
                <w:szCs w:val="32"/>
              </w:rPr>
            </w:pPr>
            <w:r>
              <w:rPr>
                <w:color w:val="000000"/>
                <w:kern w:val="0"/>
                <w:sz w:val="32"/>
                <w:szCs w:val="32"/>
                <w:lang w:bidi="ar-SA"/>
              </w:rPr>
              <w:t>Русское войско в значительной своей части состояло из отсталого дворянского ополчения и стрельцов, плохо вооруженны</w:t>
            </w:r>
            <w:bookmarkStart w:id="0" w:name="_GoBack"/>
            <w:bookmarkEnd w:id="0"/>
            <w:r>
              <w:rPr>
                <w:color w:val="000000"/>
                <w:kern w:val="0"/>
                <w:sz w:val="32"/>
                <w:szCs w:val="32"/>
                <w:lang w:bidi="ar-SA"/>
              </w:rPr>
              <w:t>х и обученных. Сложный и неповоротливый приказной государственный аппарат, во главе которого стояла боярская аристократия, не отвечал потребностям страны.</w:t>
            </w:r>
          </w:p>
          <w:p>
            <w:pPr>
              <w:pStyle w:val="NormalWeb"/>
              <w:widowControl/>
              <w:spacing w:before="280" w:after="280"/>
              <w:jc w:val="left"/>
              <w:rPr>
                <w:color w:val="000000"/>
                <w:sz w:val="32"/>
                <w:szCs w:val="32"/>
              </w:rPr>
            </w:pPr>
            <w:r>
              <w:rPr>
                <w:color w:val="000000"/>
                <w:kern w:val="0"/>
                <w:sz w:val="32"/>
                <w:szCs w:val="32"/>
                <w:lang w:bidi="ar-SA"/>
              </w:rPr>
              <w:t>Отставала Русь и в области духовной культуры. В народные массы просвещение почти не проникало, и даже в правящих кругах немало было необразованных и вовсе неграмотных людей.</w:t>
            </w:r>
          </w:p>
          <w:p>
            <w:pPr>
              <w:pStyle w:val="NormalWeb"/>
              <w:widowControl/>
              <w:spacing w:before="280" w:after="0"/>
              <w:jc w:val="left"/>
              <w:rPr>
                <w:color w:val="262626"/>
                <w:sz w:val="32"/>
                <w:szCs w:val="32"/>
                <w:lang w:eastAsia="en-US"/>
              </w:rPr>
            </w:pPr>
            <w:r>
              <w:rPr>
                <w:color w:val="262626"/>
                <w:kern w:val="0"/>
                <w:sz w:val="32"/>
                <w:szCs w:val="32"/>
                <w:lang w:eastAsia="en-US" w:bidi="ar-SA"/>
              </w:rPr>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themeColor="text1"/>
                <w:kern w:val="0"/>
                <w:sz w:val="32"/>
                <w:szCs w:val="32"/>
                <w:shd w:fill="F0F8FC" w:val="clear"/>
                <w:lang w:val="ru-RU" w:bidi="ar-SA"/>
              </w:rPr>
              <w:t>Становление основного положительного принципа развития - государственного, борьба за его утверждение и т.д. - осуществлялось за счет массовых репрессий, уничтожения целых укладов жизни, за счет дальнейшего ограничения свободы личности.</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Прочие: Юстиц-коллегия (разработка законов, контроль за судами), Вотчинная (земельные споры, наследование имений и т.п.), Главный Магистрат (управление городами).</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Местное управление</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D1D4A"/>
                <w:kern w:val="0"/>
                <w:sz w:val="32"/>
                <w:szCs w:val="32"/>
                <w:shd w:fill="FFFFFF" w:val="clear"/>
                <w:lang w:val="ru-RU" w:bidi="ar-SA"/>
              </w:rPr>
              <w:t xml:space="preserve">Устаревшая система местного управления мешала стране развиваться. Крепкая вертикаль власти должна предотвратить бунты и прекратить бегства солдат и крестьян. Во время Великого Посольства Петр познакомился с европейской системой местного управления, после чего решил внедрить её в России. </w:t>
            </w:r>
          </w:p>
        </w:tc>
        <w:tc>
          <w:tcPr>
            <w:tcW w:w="2368" w:type="dxa"/>
            <w:tcBorders/>
          </w:tcPr>
          <w:p>
            <w:pPr>
              <w:pStyle w:val="Normal"/>
              <w:widowControl/>
              <w:spacing w:lineRule="auto" w:line="254" w:before="0" w:after="160"/>
              <w:jc w:val="both"/>
              <w:rPr>
                <w:rFonts w:ascii="Times New Roman" w:hAnsi="Times New Roman"/>
                <w:color w:val="0D1D4A"/>
                <w:sz w:val="32"/>
                <w:szCs w:val="32"/>
                <w:shd w:fill="FFFFFF" w:val="clear"/>
                <w:lang w:val="ru-RU"/>
              </w:rPr>
            </w:pPr>
            <w:r>
              <w:rPr>
                <w:rFonts w:ascii="Times New Roman" w:hAnsi="Times New Roman"/>
                <w:color w:val="0D1D4A"/>
                <w:kern w:val="0"/>
                <w:sz w:val="32"/>
                <w:szCs w:val="32"/>
                <w:shd w:fill="FFFFFF" w:val="clear"/>
                <w:lang w:val="ru-RU" w:bidi="ar-SA"/>
              </w:rPr>
              <w:t xml:space="preserve">Реформу местного управления также называют Областной реформой. В самом начале </w:t>
            </w:r>
            <w:r>
              <w:rPr>
                <w:rFonts w:ascii="Times New Roman" w:hAnsi="Times New Roman"/>
                <w:color w:val="0D1D4A"/>
                <w:kern w:val="0"/>
                <w:sz w:val="32"/>
                <w:szCs w:val="32"/>
                <w:shd w:fill="FFFFFF" w:val="clear"/>
                <w:lang w:bidi="ar-SA"/>
              </w:rPr>
              <w:t>XVIII</w:t>
            </w:r>
            <w:r>
              <w:rPr>
                <w:rFonts w:ascii="Times New Roman" w:hAnsi="Times New Roman"/>
                <w:color w:val="0D1D4A"/>
                <w:kern w:val="0"/>
                <w:sz w:val="32"/>
                <w:szCs w:val="32"/>
                <w:shd w:fill="FFFFFF" w:val="clear"/>
                <w:lang w:val="ru-RU" w:bidi="ar-SA"/>
              </w:rPr>
              <w:t xml:space="preserve"> века местное управление осуществлялось на основе устаревшей модели: управление воевод и система областных приказов. В процессе петровского реформирования в эту систему начали вносить изменения. В 1702 году был введен институт воеводских товарищей, выбранных местным дворянством. В 1705 году такой порядок стал обязательным для всех, что еще больше должно было увеличить контроль за старой административной системой.</w:t>
            </w:r>
          </w:p>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22"/>
                <w:szCs w:val="32"/>
                <w:lang w:val="ru-RU" w:eastAsia="en-US" w:bidi="ar-SA"/>
              </w:rPr>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D1D4A"/>
                <w:kern w:val="0"/>
                <w:sz w:val="32"/>
                <w:szCs w:val="32"/>
                <w:shd w:fill="FFFFFF" w:val="clear"/>
                <w:lang w:val="ru-RU" w:bidi="ar-SA"/>
              </w:rPr>
              <w:t>сторики и исследователи петровских преобразований отмечают, что в результате областной реформы местный административный корпус демонстрировал пренебрежение к новой системе и больше склонялся к старым методам управления, с большими проблемами усваивались как новые принципы организации делопроизводства, так и новая административная лексика</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 xml:space="preserve">Промышленность и торговля  </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 xml:space="preserve">Административная реформа. Создавая регулярную армию европейского типа, военно-морской флот, оборонную и сопутствующие отрасли промышленности, Петр </w:t>
            </w:r>
            <w:r>
              <w:rPr>
                <w:rFonts w:ascii="Times New Roman" w:hAnsi="Times New Roman"/>
                <w:color w:val="000000"/>
                <w:kern w:val="0"/>
                <w:sz w:val="32"/>
                <w:szCs w:val="32"/>
                <w:shd w:fill="FFFFFF" w:val="clear"/>
                <w:lang w:bidi="ar-SA"/>
              </w:rPr>
              <w:t>I</w:t>
            </w:r>
            <w:r>
              <w:rPr>
                <w:rFonts w:ascii="Times New Roman" w:hAnsi="Times New Roman"/>
                <w:color w:val="000000"/>
                <w:kern w:val="0"/>
                <w:sz w:val="32"/>
                <w:szCs w:val="32"/>
                <w:shd w:fill="FFFFFF" w:val="clear"/>
                <w:lang w:val="ru-RU" w:bidi="ar-SA"/>
              </w:rPr>
              <w:t xml:space="preserve"> увидел, что подъем экономики вошел в противоречие со старыми институционально-административными структурами.</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При Петре было извлечено все то положительное, что могла дать реальной экономике меркантилистская система хозяйствования. Построенные промышленные предприятия, по словам сенатора Лейбница, были лишены тех недостатков, через которые прошла нарождающаяся промышленность Англии, Франции, Голландии, Испании, Швеции и Дании. Промышленность Петровского времени основывалась на новых технико-технологических решениях, организационно-производственных методах хозяйствования, управляемого квалифицированными иностранными и отечественными кадрами, включая высококлассных мастеров.</w:t>
            </w:r>
            <w:r>
              <w:rPr>
                <w:rFonts w:ascii="Times New Roman" w:hAnsi="Times New Roman"/>
                <w:color w:val="000000"/>
                <w:kern w:val="0"/>
                <w:sz w:val="32"/>
                <w:szCs w:val="32"/>
                <w:lang w:val="ru-RU" w:bidi="ar-SA"/>
              </w:rPr>
              <w:br/>
              <w:br/>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Петра огорчало то, что дворяне-фабриканты не отягощали себя промышленно-предпринимательскими знаниями и через 2-3 года продавали свои предприятия купцам. Хуже того, придворная и правительственная знать зачастую считала зазорным заниматься организацией промышленного производства, не считая его близких.</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Сельское хозяйство</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Петр прекрасно сознавал, что внедрение прогрессивных сельскохозяйственных технологий в огромной России невозможно без создания системы управления этим процессом, без постоянного контроля. Одно из важнейших организационных мероприятий Петра I — подчинить всё сельскохозяйственное производство общегосударственному контролю, не вмешиваясь при этом в отношения помещиков и крестьян, вытекающие из принципов крепостного права.</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1. Деятельность Петра I в сельскохозяйственной сфере может быть обозначена как внедрение технологической культуры.</w:t>
            </w:r>
          </w:p>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2. Эта деятельность реализовалась в конкретных мероприятиях, способствовавших совершенствованию технологии растениеводства (правильная и своевременная обработка почвы, ее удобрение, посев сортовыми семенами и обновление сортов на более продуктивные, прогрессивные технологии уборки урожая, внедрение новых прибыльных культур) и животноводства (ввоз породистых высокопродуктивных животных, соблюдение условий их содержания, правильное кормление, разведение, племенная работа, ветеринарная защита).</w:t>
            </w:r>
          </w:p>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3. Важное направление внедрения технологической культуры — распространение среди россиян агрономических знаний.</w:t>
            </w:r>
          </w:p>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4. Особое внимание уделялось организационным мероприятиям, как поощрительным, стимулирующим, так и репрессивным.</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Включая изложенный выше материал в учебный процесс, необходимо отметить противоречивость аграрных преобразований Петра I. С одной стороны — безусловно прогрессивная деятельность по внедрению новых технологий сельского хозяйства, с другой — увеличение государственного давления на народ, выразившееся, в частности, в изменении налоговой системы (от подворного обложения перешли к подушному). Не стала законом и написанная царем глава «О бережении земледельцев»...</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Налогообложение</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Основной причиной, послужившей проведению финансовой реформы, была нужда в денежных средствах для строительства флота, обустройства армии, ведения Северной войны 1700—1721 годов. В условиях крупномасштабных государственно-политических и социально-экономических преобразований осуществлялись огромные финансовые затраты. Финансовая система его предшественников уже не удовлетворяла нужды государства на свершение великих дел, в частности, система подворного налогообложения, введённая ещё в 1678 году.</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444444"/>
                <w:kern w:val="0"/>
                <w:sz w:val="32"/>
                <w:szCs w:val="32"/>
                <w:shd w:fill="FFFFFF" w:val="clear"/>
                <w:lang w:val="ru-RU" w:bidi="ar-SA"/>
              </w:rPr>
              <w:t>Петр радикально изменил вообще всю систему налогообложения. Раньше налоги брали со двора (отдельного домохозяйства), а он ввел подушные подати, то есть с отдельного человека. Поэтому объективно сопоставить данные о том, как брали налоги до Петра и как стали их взимать при нем, очень проблематично.</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02122"/>
                <w:kern w:val="0"/>
                <w:sz w:val="32"/>
                <w:szCs w:val="32"/>
                <w:shd w:fill="FFFFFF" w:val="clear"/>
                <w:lang w:val="ru-RU" w:bidi="ar-SA"/>
              </w:rPr>
              <w:t>Он считал, что налогообложение, основанное на подворной подати, само по себе несправедливо: в одних дворах могло жить по 20-30 человек, а в других</w:t>
            </w:r>
            <w:r>
              <w:rPr>
                <w:rFonts w:ascii="Times New Roman" w:hAnsi="Times New Roman"/>
                <w:color w:val="202122"/>
                <w:kern w:val="0"/>
                <w:sz w:val="32"/>
                <w:szCs w:val="32"/>
                <w:shd w:fill="FFFFFF" w:val="clear"/>
                <w:lang w:bidi="ar-SA"/>
              </w:rPr>
              <w:t> </w:t>
            </w:r>
            <w:r>
              <w:rPr>
                <w:rFonts w:ascii="Times New Roman" w:hAnsi="Times New Roman"/>
                <w:color w:val="202122"/>
                <w:kern w:val="0"/>
                <w:sz w:val="32"/>
                <w:szCs w:val="32"/>
                <w:shd w:fill="FFFFFF" w:val="clear"/>
                <w:lang w:val="ru-RU" w:bidi="ar-SA"/>
              </w:rPr>
              <w:t>— 5-10. Для последних налоговый гнёт значителен, так как у них меньше рабочих рук. Поэтому Алексей Нестеров предложил собирать подати, сборы и повинности не со дворов, а с рабочих душ. В дальнейших предложениях предлагалось ввести особую полицию и паспортную систему в деревне, что значительно уменьшило бы побег крестьян.</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Армия и флот</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Армия создана российским царём (позднее, императором) Петром I на основе начавших появляться в России ещё в период царствования его отца желдаков, называемых позднее историками, полков нового (иноземного) строя, стрелецкого войска и казаков, с учётом новейших европейских достижений в области военного искусства.</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Армия заменила нерегулярные поместные войска, являвшиеся феодальным пережитком, и стрелецкие части, выступившие против Петра I в период борьбы за власть и затем постепенно им расформированные. Армия и флот комплектовались на основе рекрутской повинности (также до середины XVIII века сохранялась обязательная служба дворян). Позже была преобразована в результате военной реформы, проведённой в 1860-х — 1870-х годах, в период царствования Александра II, который, в том числе, ввёл всеобщую воинскую обязанность, сократил численность гвардии, армии и флота мирного времени на 40 % и сроки службы, также вооружённые силы были снабжены новейшим вооружением</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Однако, как случилось в 1634 году в русско-польской войне под Смоленском, был возможен переход иностранных наёмников на сторону неприятеля. Поэтому было создано несколько пеших и конных полков, в том числе из беспоместных и малопоместных служилых людей, которые был обучены иностранными офицерами. К концу царствования Фёдора Алексеевича насчитывалось уже 63 полка такого войска численностью в 90 тысяч человек.</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Внешняя политика</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Пётр I начал знакомиться с проблемами внешней политики России не позднее декабря 1687 г., когда по свидетельству шведского резидента в Москве Христофора фон Кохена глава Посольского приказа В. В. Голицын начал докладывать Петру I о важнейших делах. С июня 1690 года почтмейстер А. А. Виниус составлял для Петра I краткие выписки из курантов (обзоров иностранной прессы). С этого времени царь стал регулярно следить за изменениями политической ситуации в Европе и средиземноморском регионе, где государства Священной лиги вели войну с Османской империей.</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К моменту свержения царевны Софьи Россия вела войну с Османской империей. Правительство Нарышкиных пришло к власти на волне критики Крымских походов В. В. Голицына, и не заключив мира фактически прекратило боевые действия. Продолжение этой войны стало приоритетом деятельности Петра в первые годы единовластия. Одним из ближайших к границам России опорных военных пунктов Османской империи была крепость Азов, расположенная при впадении реки Дон в Азовское море. Первый Азовский поход, начавшийся весной 1695 года, окончился неудачно в сентябре того же года из-за отсутствия флота и неготовности русской армии действовать в отдалении от баз снабжения. Однако уже зимой 1695—96 года началась подготовка к новому походу.</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В марте 1697 года в Западную Европу через Лифляндию было отправлено Великое посольство, основной целью которого было найти союзников против Османской империи. Великими полномочными послами были назначены генерал-адмирал Ф. Я. Лефорт, генерал Ф. А. Головин, начальник Посольского приказа П. Б. Возницын. Всего в посольство вошло до 250 человек, среди которых под именем урядника Преображенского полка Петра Михайлова находился сам царь. Пётр ехал официально не как царь. Впервые русский царь предпринял путешествие за пределы своего государства.</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Сословная политика</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22222"/>
                <w:kern w:val="0"/>
                <w:sz w:val="32"/>
                <w:szCs w:val="32"/>
                <w:shd w:fill="FFFFFF" w:val="clear"/>
                <w:lang w:val="ru-RU" w:bidi="ar-SA"/>
              </w:rPr>
              <w:t xml:space="preserve">Первым шагом Петра </w:t>
            </w:r>
            <w:r>
              <w:rPr>
                <w:rFonts w:ascii="Times New Roman" w:hAnsi="Times New Roman"/>
                <w:color w:val="222222"/>
                <w:kern w:val="0"/>
                <w:sz w:val="32"/>
                <w:szCs w:val="32"/>
                <w:shd w:fill="FFFFFF" w:val="clear"/>
                <w:lang w:bidi="ar-SA"/>
              </w:rPr>
              <w:t>I</w:t>
            </w:r>
            <w:r>
              <w:rPr>
                <w:rFonts w:ascii="Times New Roman" w:hAnsi="Times New Roman"/>
                <w:color w:val="222222"/>
                <w:kern w:val="0"/>
                <w:sz w:val="32"/>
                <w:szCs w:val="32"/>
                <w:shd w:fill="FFFFFF" w:val="clear"/>
                <w:lang w:val="ru-RU" w:bidi="ar-SA"/>
              </w:rPr>
              <w:t xml:space="preserve"> на пути развития мануфактурного производства стало привлечение иностранных специалистов. В 1698 году, когда он возвращался из Великого посольства, вместе с царем прибыли тысячи различных мастеров. В 1702 году Петр </w:t>
            </w:r>
            <w:r>
              <w:rPr>
                <w:rFonts w:ascii="Times New Roman" w:hAnsi="Times New Roman"/>
                <w:color w:val="222222"/>
                <w:kern w:val="0"/>
                <w:sz w:val="32"/>
                <w:szCs w:val="32"/>
                <w:shd w:fill="FFFFFF" w:val="clear"/>
                <w:lang w:bidi="ar-SA"/>
              </w:rPr>
              <w:t>I</w:t>
            </w:r>
            <w:r>
              <w:rPr>
                <w:rFonts w:ascii="Times New Roman" w:hAnsi="Times New Roman"/>
                <w:color w:val="222222"/>
                <w:kern w:val="0"/>
                <w:sz w:val="32"/>
                <w:szCs w:val="32"/>
                <w:shd w:fill="FFFFFF" w:val="clear"/>
                <w:lang w:val="ru-RU" w:bidi="ar-SA"/>
              </w:rPr>
              <w:t xml:space="preserve"> издал указ, приглашавший на службу в Россию иностранных инженеров и ученых, а послам находившимся в европейских странах было приказано</w:t>
            </w:r>
            <w:r>
              <w:rPr>
                <w:rFonts w:ascii="Times New Roman" w:hAnsi="Times New Roman"/>
                <w:color w:val="222222"/>
                <w:kern w:val="0"/>
                <w:sz w:val="32"/>
                <w:szCs w:val="32"/>
                <w:shd w:fill="FFFFFF" w:val="clear"/>
                <w:lang w:bidi="ar-SA"/>
              </w:rPr>
              <w:t> </w:t>
            </w:r>
            <w:r>
              <w:rPr>
                <w:rFonts w:ascii="Times New Roman" w:hAnsi="Times New Roman"/>
                <w:color w:val="222222"/>
                <w:kern w:val="0"/>
                <w:sz w:val="32"/>
                <w:szCs w:val="32"/>
                <w:shd w:fill="FFFFFF" w:val="clear"/>
                <w:lang w:val="ru-RU" w:bidi="ar-SA"/>
              </w:rPr>
              <w:t>нанимать лучших из возможных специалистов.</w:t>
            </w:r>
          </w:p>
        </w:tc>
        <w:tc>
          <w:tcPr>
            <w:tcW w:w="2368" w:type="dxa"/>
            <w:tcBorders/>
          </w:tcPr>
          <w:p>
            <w:pPr>
              <w:pStyle w:val="Normal"/>
              <w:widowControl/>
              <w:shd w:val="clear" w:color="auto" w:fill="FFFFFF"/>
              <w:spacing w:beforeAutospacing="1" w:afterAutospacing="1"/>
              <w:jc w:val="both"/>
              <w:rPr>
                <w:rFonts w:ascii="Times New Roman" w:hAnsi="Times New Roman" w:eastAsia="Times New Roman"/>
                <w:color w:val="222222"/>
                <w:sz w:val="32"/>
                <w:szCs w:val="32"/>
                <w:lang w:val="ru-RU" w:eastAsia="ru-RU"/>
              </w:rPr>
            </w:pPr>
            <w:r>
              <w:rPr>
                <w:rFonts w:eastAsia="Times New Roman" w:ascii="Times New Roman" w:hAnsi="Times New Roman"/>
                <w:color w:val="222222"/>
                <w:kern w:val="0"/>
                <w:sz w:val="32"/>
                <w:szCs w:val="32"/>
                <w:lang w:val="ru-RU" w:eastAsia="ru-RU" w:bidi="ar-SA"/>
              </w:rPr>
              <w:t>При этом царь внимательно следил за развитием предприятий, и в случае неудовлетворительных результатов мог отобрать фабрику или даже казнить провинившегося фабриканта.</w:t>
            </w:r>
          </w:p>
          <w:p>
            <w:pPr>
              <w:pStyle w:val="Normal"/>
              <w:widowControl/>
              <w:shd w:val="clear" w:color="auto" w:fill="FFFFFF"/>
              <w:spacing w:beforeAutospacing="1" w:afterAutospacing="1"/>
              <w:jc w:val="both"/>
              <w:rPr>
                <w:rFonts w:ascii="Times New Roman" w:hAnsi="Times New Roman" w:eastAsia="Times New Roman"/>
                <w:color w:val="222222"/>
                <w:sz w:val="32"/>
                <w:szCs w:val="32"/>
                <w:lang w:val="ru-RU" w:eastAsia="ru-RU"/>
              </w:rPr>
            </w:pPr>
            <w:r>
              <w:rPr>
                <w:rFonts w:eastAsia="Times New Roman" w:ascii="Times New Roman" w:hAnsi="Times New Roman"/>
                <w:color w:val="222222"/>
                <w:kern w:val="0"/>
                <w:sz w:val="32"/>
                <w:szCs w:val="32"/>
                <w:lang w:val="ru-RU" w:eastAsia="ru-RU" w:bidi="ar-SA"/>
              </w:rPr>
              <w:t>Петр I давал фабрикантам широкие привилегии — их семьи освобождались службы, были подсудны только суду Мануфактур-коллегии, не платили личных налогов, были освобождены от обязанности размещать на постой войска и получали право привозить из-за границы любые товары нужные для производства.</w:t>
            </w:r>
          </w:p>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22"/>
                <w:szCs w:val="32"/>
                <w:lang w:val="ru-RU" w:eastAsia="en-US" w:bidi="ar-SA"/>
              </w:rPr>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22222"/>
                <w:kern w:val="0"/>
                <w:sz w:val="32"/>
                <w:szCs w:val="32"/>
                <w:shd w:fill="FFFFFF" w:val="clear"/>
                <w:lang w:val="ru-RU" w:bidi="ar-SA"/>
              </w:rPr>
              <w:t>В 1703 царь подписал указ о приписных крестьянах — новых тип крепостных вместо выплаты подушной подати обязывался работать на заводах и фабриках. Приписки крестьян к производству происходили регулярно, но</w:t>
            </w:r>
            <w:r>
              <w:rPr>
                <w:rFonts w:ascii="Times New Roman" w:hAnsi="Times New Roman"/>
                <w:color w:val="222222"/>
                <w:kern w:val="0"/>
                <w:sz w:val="32"/>
                <w:szCs w:val="32"/>
                <w:shd w:fill="FFFFFF" w:val="clear"/>
                <w:lang w:bidi="ar-SA"/>
              </w:rPr>
              <w:t> </w:t>
            </w:r>
            <w:r>
              <w:rPr>
                <w:rFonts w:ascii="Times New Roman" w:hAnsi="Times New Roman"/>
                <w:color w:val="222222"/>
                <w:kern w:val="0"/>
                <w:sz w:val="32"/>
                <w:szCs w:val="32"/>
                <w:shd w:fill="FFFFFF" w:val="clear"/>
                <w:lang w:val="ru-RU" w:bidi="ar-SA"/>
              </w:rPr>
              <w:t xml:space="preserve">это не удовлетворяло потребностей. К 1721 году, устав выслушивать жалобы фабрикантов на нехватку рабочей силы, Петр </w:t>
            </w:r>
            <w:r>
              <w:rPr>
                <w:rFonts w:ascii="Times New Roman" w:hAnsi="Times New Roman"/>
                <w:color w:val="222222"/>
                <w:kern w:val="0"/>
                <w:sz w:val="32"/>
                <w:szCs w:val="32"/>
                <w:shd w:fill="FFFFFF" w:val="clear"/>
                <w:lang w:bidi="ar-SA"/>
              </w:rPr>
              <w:t>I</w:t>
            </w:r>
            <w:r>
              <w:rPr>
                <w:rFonts w:ascii="Times New Roman" w:hAnsi="Times New Roman"/>
                <w:color w:val="222222"/>
                <w:kern w:val="0"/>
                <w:sz w:val="32"/>
                <w:szCs w:val="32"/>
                <w:shd w:fill="FFFFFF" w:val="clear"/>
                <w:lang w:val="ru-RU" w:bidi="ar-SA"/>
              </w:rPr>
              <w:t xml:space="preserve"> разрешил им выкупать целые деревни для обслуживания заводов, при условии, что впоследствии эти крестьяне могут быть проданы только вместе с</w:t>
            </w:r>
            <w:r>
              <w:rPr>
                <w:rFonts w:ascii="Times New Roman" w:hAnsi="Times New Roman"/>
                <w:color w:val="222222"/>
                <w:kern w:val="0"/>
                <w:sz w:val="32"/>
                <w:szCs w:val="32"/>
                <w:shd w:fill="FFFFFF" w:val="clear"/>
                <w:lang w:bidi="ar-SA"/>
              </w:rPr>
              <w:t> </w:t>
            </w:r>
            <w:r>
              <w:rPr>
                <w:rFonts w:ascii="Times New Roman" w:hAnsi="Times New Roman"/>
                <w:color w:val="222222"/>
                <w:kern w:val="0"/>
                <w:sz w:val="32"/>
                <w:szCs w:val="32"/>
                <w:shd w:fill="FFFFFF" w:val="clear"/>
                <w:lang w:val="ru-RU" w:bidi="ar-SA"/>
              </w:rPr>
              <w:t>фабрикой.</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Конфессиональная политика</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Русские цари, видя опасность привилегированного положения Русской церкви, которая владела огромными землями и обладала льготами, ощущали потребность в реформировании управления церковью. Но в XVII веке правительство не решалось на радикальные меры. Привилегии Церкви, вступавшие в конфликт со складывающимся абсолютизмом, заключались в праве землевладения и суда над духовными лицами по всяким делам. Поземельные владения церкви были огромны, население этих земель, в большинстве случаев освобождённых от уплаты податей, было бесполезно для государства. Монастырские и архиерейские торгово-промышленные предприятия тоже не платили ничего в казну, благодаря чему могли дешевле продавать свои товары, подрывая тем самым купечество. Кроме того, при Петре I Россия почти беспрестанно воевала, и поиск средств для этого не мог не привести к идее о хотя бы частичном изъятии собственности у Церкви.</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Пётр I видел глухое, а порою и явное, недовольство духовенства теми преобразованиями, которые были начаты для модернизации России, ибо они разрушали старый московский строй и обычаи, которым те были так привержены. Пётр, занимавшийся созданием абсолютистского государства по западно-европейскому образцу, не допускал самостоятельности Церкви и не любил духовенство, в массе которого находил наибольшее число противников того, что ему было самому более всего близко.</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262626"/>
                <w:kern w:val="0"/>
                <w:sz w:val="32"/>
                <w:szCs w:val="32"/>
                <w:lang w:val="ru-RU" w:eastAsia="en-US" w:bidi="ar-SA"/>
              </w:rPr>
              <w:t>Примечательно, что всё время подготовки реформирования церковного управления Пётр пребывал в интенсивных сношениях с восточными патриархами — прежде всего Иерусалимским Патриархом Досифеем — по различным вопросам как духовного, так и политического характера. А к Вселенскому Патриарху Косме обращался в том числе и с частными духовными просьбами, как то разрешение ему на «мясоястие» во время всех постов; его Грамота Патриарху от 4 июля 1715 года обосновывает просьбу тем, что, как гласит документ, «стражду феброю и скорбутиною, которые болѣзни мнѣ приключаются больше отъ всякихъ суровыхъ яствъ, а особливо понеже принужденъ быть непрестанно для обороны святыя церкви и государства и подданныхъ моихъ въ воинскихъ трудныхъ и отдаленныхъ походахъ</w:t>
            </w:r>
          </w:p>
        </w:tc>
      </w:tr>
      <w:tr>
        <w:trPr/>
        <w:tc>
          <w:tcPr>
            <w:tcW w:w="2481" w:type="dxa"/>
            <w:tcBorders/>
          </w:tcPr>
          <w:p>
            <w:pPr>
              <w:pStyle w:val="Normal"/>
              <w:widowControl/>
              <w:spacing w:lineRule="auto" w:line="254" w:before="0" w:after="160"/>
              <w:jc w:val="left"/>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Наука и образование</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646464"/>
                <w:kern w:val="0"/>
                <w:sz w:val="32"/>
                <w:szCs w:val="32"/>
                <w:lang w:val="ru-RU" w:bidi="ar-SA"/>
              </w:rPr>
              <w:t xml:space="preserve">Патриархальный образ жизни постепенно уступал место "светскости" и рационализму. В 1718 г. Петр </w:t>
            </w:r>
            <w:r>
              <w:rPr>
                <w:rFonts w:ascii="Times New Roman" w:hAnsi="Times New Roman"/>
                <w:color w:val="646464"/>
                <w:kern w:val="0"/>
                <w:sz w:val="32"/>
                <w:szCs w:val="32"/>
                <w:lang w:bidi="ar-SA"/>
              </w:rPr>
              <w:t>I</w:t>
            </w:r>
            <w:r>
              <w:rPr>
                <w:rFonts w:ascii="Times New Roman" w:hAnsi="Times New Roman"/>
                <w:color w:val="646464"/>
                <w:kern w:val="0"/>
                <w:sz w:val="32"/>
                <w:szCs w:val="32"/>
                <w:lang w:val="ru-RU" w:bidi="ar-SA"/>
              </w:rPr>
              <w:t xml:space="preserve"> издал указ о проведении</w:t>
            </w:r>
            <w:r>
              <w:rPr>
                <w:rFonts w:ascii="Times New Roman" w:hAnsi="Times New Roman"/>
                <w:color w:val="646464"/>
                <w:kern w:val="0"/>
                <w:sz w:val="32"/>
                <w:szCs w:val="32"/>
                <w:lang w:bidi="ar-SA"/>
              </w:rPr>
              <w:t> </w:t>
            </w:r>
            <w:r>
              <w:rPr>
                <w:rFonts w:ascii="Times New Roman" w:hAnsi="Times New Roman"/>
                <w:i/>
                <w:iCs/>
                <w:color w:val="646464"/>
                <w:kern w:val="0"/>
                <w:sz w:val="32"/>
                <w:szCs w:val="32"/>
                <w:lang w:val="ru-RU" w:bidi="ar-SA"/>
              </w:rPr>
              <w:t>ассамблей -</w:t>
            </w:r>
            <w:r>
              <w:rPr>
                <w:rFonts w:ascii="Times New Roman" w:hAnsi="Times New Roman"/>
                <w:color w:val="646464"/>
                <w:kern w:val="0"/>
                <w:sz w:val="32"/>
                <w:szCs w:val="32"/>
                <w:lang w:bidi="ar-SA"/>
              </w:rPr>
              <w:t> </w:t>
            </w:r>
            <w:r>
              <w:rPr>
                <w:rFonts w:ascii="Times New Roman" w:hAnsi="Times New Roman"/>
                <w:color w:val="646464"/>
                <w:kern w:val="0"/>
                <w:sz w:val="32"/>
                <w:szCs w:val="32"/>
                <w:lang w:val="ru-RU" w:bidi="ar-SA"/>
              </w:rPr>
              <w:t>вольных светских собраний для представителей образованного общества с обязательным присутствием женщин. Они устраивались не только для забав и увеселений, но и для деловых встреч. Ассамблеи стали школой этикета и началом эмансипации женщин в России. В 1717 г. вышло первое печатное пособие по этикету и правилам хорошего тона</w:t>
            </w:r>
            <w:r>
              <w:rPr>
                <w:rFonts w:ascii="Times New Roman" w:hAnsi="Times New Roman"/>
                <w:color w:val="646464"/>
                <w:kern w:val="0"/>
                <w:sz w:val="32"/>
                <w:szCs w:val="32"/>
                <w:lang w:bidi="ar-SA"/>
              </w:rPr>
              <w:t> </w:t>
            </w:r>
            <w:r>
              <w:rPr>
                <w:rFonts w:ascii="Times New Roman" w:hAnsi="Times New Roman"/>
                <w:i/>
                <w:iCs/>
                <w:color w:val="646464"/>
                <w:kern w:val="0"/>
                <w:sz w:val="32"/>
                <w:szCs w:val="32"/>
                <w:lang w:val="ru-RU" w:bidi="ar-SA"/>
              </w:rPr>
              <w:t>"Юности честное зерцало",</w:t>
            </w:r>
            <w:r>
              <w:rPr>
                <w:rFonts w:ascii="Times New Roman" w:hAnsi="Times New Roman"/>
                <w:color w:val="646464"/>
                <w:kern w:val="0"/>
                <w:sz w:val="32"/>
                <w:szCs w:val="32"/>
                <w:lang w:bidi="ar-SA"/>
              </w:rPr>
              <w:t> </w:t>
            </w:r>
            <w:r>
              <w:rPr>
                <w:rFonts w:ascii="Times New Roman" w:hAnsi="Times New Roman"/>
                <w:color w:val="646464"/>
                <w:kern w:val="0"/>
                <w:sz w:val="32"/>
                <w:szCs w:val="32"/>
                <w:lang w:val="ru-RU" w:bidi="ar-SA"/>
              </w:rPr>
              <w:t>которое регламентировало поведение молодых дворян в обществе на западно-европейский манер. Петровские преобразования в сфере быта и нравов носили ярко выраженный политический характер, вводились зачастую насильственными методами</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646464"/>
                <w:kern w:val="0"/>
                <w:sz w:val="32"/>
                <w:szCs w:val="32"/>
                <w:lang w:val="ru-RU" w:bidi="ar-SA"/>
              </w:rPr>
              <w:t>Глюка, в которой обучали в основном иностранным языкам. Светское образование потребовало и новых учебников. В 1703 г. вышла в свет "Арифметика" Л. Ф. Магницкого, в которой вводились арабские цифры вместо буквенных. Затем Л. Ф. Магницкий и английский математик А. Фарварсон выпустили "Таблицы логарифмов и синусов". В создание новых учебников и учебных пособий большой вклад внесли Ф, П. Поликарпов, Г. Г. Скорняков-Писарев, Феофан Прокопович.</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646464"/>
                <w:kern w:val="0"/>
                <w:sz w:val="32"/>
                <w:szCs w:val="32"/>
                <w:lang w:val="ru-RU" w:bidi="ar-SA"/>
              </w:rPr>
              <w:t xml:space="preserve">В первой четверти </w:t>
            </w:r>
            <w:r>
              <w:rPr>
                <w:rFonts w:ascii="Times New Roman" w:hAnsi="Times New Roman"/>
                <w:color w:val="646464"/>
                <w:kern w:val="0"/>
                <w:sz w:val="32"/>
                <w:szCs w:val="32"/>
                <w:lang w:bidi="ar-SA"/>
              </w:rPr>
              <w:t>XVIII</w:t>
            </w:r>
            <w:r>
              <w:rPr>
                <w:rFonts w:ascii="Times New Roman" w:hAnsi="Times New Roman"/>
                <w:color w:val="646464"/>
                <w:kern w:val="0"/>
                <w:sz w:val="32"/>
                <w:szCs w:val="32"/>
                <w:lang w:val="ru-RU" w:bidi="ar-SA"/>
              </w:rPr>
              <w:t xml:space="preserve"> в. широкое развитие получило издательское дело. В 1708 г. Петр </w:t>
            </w:r>
            <w:r>
              <w:rPr>
                <w:rFonts w:ascii="Times New Roman" w:hAnsi="Times New Roman"/>
                <w:color w:val="646464"/>
                <w:kern w:val="0"/>
                <w:sz w:val="32"/>
                <w:szCs w:val="32"/>
                <w:lang w:bidi="ar-SA"/>
              </w:rPr>
              <w:t>I</w:t>
            </w:r>
            <w:r>
              <w:rPr>
                <w:rFonts w:ascii="Times New Roman" w:hAnsi="Times New Roman"/>
                <w:color w:val="646464"/>
                <w:kern w:val="0"/>
                <w:sz w:val="32"/>
                <w:szCs w:val="32"/>
                <w:lang w:val="ru-RU" w:bidi="ar-SA"/>
              </w:rPr>
              <w:t xml:space="preserve"> ввел</w:t>
            </w:r>
            <w:r>
              <w:rPr>
                <w:rFonts w:ascii="Times New Roman" w:hAnsi="Times New Roman"/>
                <w:color w:val="646464"/>
                <w:kern w:val="0"/>
                <w:sz w:val="32"/>
                <w:szCs w:val="32"/>
                <w:lang w:bidi="ar-SA"/>
              </w:rPr>
              <w:t> </w:t>
            </w:r>
            <w:r>
              <w:rPr>
                <w:rStyle w:val="Strong"/>
                <w:rFonts w:ascii="Times New Roman" w:hAnsi="Times New Roman"/>
                <w:i/>
                <w:iCs/>
                <w:color w:val="646464"/>
                <w:kern w:val="0"/>
                <w:sz w:val="32"/>
                <w:szCs w:val="32"/>
                <w:lang w:val="ru-RU" w:bidi="ar-SA"/>
              </w:rPr>
              <w:t>новый гражданский шрифт.</w:t>
            </w:r>
            <w:r>
              <w:rPr>
                <w:rStyle w:val="Strong"/>
                <w:rFonts w:ascii="Times New Roman" w:hAnsi="Times New Roman"/>
                <w:i/>
                <w:iCs/>
                <w:color w:val="646464"/>
                <w:kern w:val="0"/>
                <w:sz w:val="32"/>
                <w:szCs w:val="32"/>
                <w:lang w:bidi="ar-SA"/>
              </w:rPr>
              <w:t> </w:t>
            </w:r>
            <w:r>
              <w:rPr>
                <w:rFonts w:ascii="Times New Roman" w:hAnsi="Times New Roman"/>
                <w:color w:val="646464"/>
                <w:kern w:val="0"/>
                <w:sz w:val="32"/>
                <w:szCs w:val="32"/>
                <w:lang w:val="ru-RU" w:bidi="ar-SA"/>
              </w:rPr>
              <w:t xml:space="preserve">Для печатания учебной, научной и специальной литературы, а также законодательных актов были созданы новые типографии в Москве, Петербурге и других городах, выпустившие в свет в эпоху Петра свыше 600 названий книг и других изданий. Развитие книгопечатания положило начало созданию организованной книготорговли. В 1714 г. в Петербурге была открыта государственная библиотека, ставшая основой для формирования библиотеки Академии наук. Большие собрания книг принадлежали князю Д. М. Голицыну, графу Б. П. Шереметеву, графу А. А. Матвееву и другим вельможам. С декабря 1702 г. </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 xml:space="preserve">Искусство </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kern w:val="0"/>
                <w:sz w:val="32"/>
                <w:szCs w:val="32"/>
                <w:lang w:val="ru-RU" w:bidi="ar-SA"/>
              </w:rPr>
              <w:t>Главным итогом всей совокупности Петровских реформ стало установление в России режима абсолютизма, венцом которого стало изменение в 1721 г. титула российского монарха - Петр объявил себя императором, а страна стала называться Российской Империей. Таким образом, было оформлено то, к чему шел Петр все годы своего царствования - создание государства со стройной системой управления, сильной армией и флотом, мощной экономикой, оказывающего влияние на международную политику. В результате Петровских реформ государство не было связано ничем и могло пользоваться любыми средствами для достижения своих целей. В итоге Петр пришел к своему идеалу государственного устройства - военному кораблю, где все и вся подчинено воле одного человека - капитана, и успел вывести этот корабль из болота в бурные воды океана, обходя все рифы и мели.</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kern w:val="0"/>
                <w:sz w:val="32"/>
                <w:szCs w:val="32"/>
                <w:lang w:val="ru-RU" w:bidi="ar-SA"/>
              </w:rPr>
              <w:t>Нельзя не обратить внимание и на изменения, которые коснулись культуры и искусства. Причем термин «культура» здесь понимается в самом широком смысле – от быта и речи до высокого искусства. Царь считал своим долгом навести «добрый порядок» в гражданской жизни государства.</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kern w:val="0"/>
                <w:sz w:val="32"/>
                <w:szCs w:val="32"/>
                <w:lang w:val="ru-RU" w:bidi="ar-SA"/>
              </w:rPr>
              <w:t>Огромное значение для проникновения западной бытовой культуры в Россию имела посылка молодых дворян за границу на учебу и увеличение числа иностранцев, принятых на русскую службу. Петровские преобразования в сфере культуры, быта и нравов носили ярко выраженный политический характер, вводились зачастую насильственными методами. Во главу угла этих реформ были поставлены интересы государства, которое строилось по жесткому плану монарха.</w:t>
            </w:r>
          </w:p>
        </w:tc>
      </w:tr>
      <w:tr>
        <w:trPr/>
        <w:tc>
          <w:tcPr>
            <w:tcW w:w="2481" w:type="dxa"/>
            <w:tcBorders/>
          </w:tcPr>
          <w:p>
            <w:pPr>
              <w:pStyle w:val="Normal"/>
              <w:widowControl/>
              <w:spacing w:lineRule="auto" w:line="254" w:before="0" w:after="160"/>
              <w:jc w:val="both"/>
              <w:rPr>
                <w:rFonts w:ascii="Times New Roman" w:hAnsi="Times New Roman"/>
                <w:color w:val="262626"/>
                <w:sz w:val="28"/>
                <w:szCs w:val="28"/>
                <w:lang w:val="ru-RU" w:eastAsia="en-US"/>
              </w:rPr>
            </w:pPr>
            <w:r>
              <w:rPr>
                <w:rFonts w:ascii="Times New Roman" w:hAnsi="Times New Roman"/>
                <w:color w:val="262626"/>
                <w:kern w:val="0"/>
                <w:sz w:val="28"/>
                <w:szCs w:val="28"/>
                <w:lang w:val="ru-RU" w:eastAsia="en-US" w:bidi="ar-SA"/>
              </w:rPr>
              <w:t>Быт</w:t>
            </w:r>
          </w:p>
        </w:tc>
        <w:tc>
          <w:tcPr>
            <w:tcW w:w="222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Процесс европеизации России в эпоху Петра Великого - наиболее противоречивая часть Петровских реформ. Еще до Петра были созданы предпосылки широкой европеизации, заметно усилились связи с зарубежными странами, в Россию постепенно проникают западноевропейские культурные традиции, даже брадобритие уходит корнями в допетровскую эпоху. В 1687 г. была открыта Славяно-греко-латинская академия - первое высшее учебное заведение в России. И все же деятельность Петра была революционной. В.Я. Уланов писал: "Новым в постановке культурного вопроса при Петре Великом было то, что теперь культура была признана созидательной силой не только в области специальной техники, но и в ее широких культурно- бытовых</w:t>
            </w:r>
          </w:p>
        </w:tc>
        <w:tc>
          <w:tcPr>
            <w:tcW w:w="2368"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 xml:space="preserve">По возвращении Петр направляет много молодых дворян в Европу для изучения различных специальностей, главным образом для овладения морскими науками. Царь заботился и о развитии образования в России. В 1701 г. в Москве, в Сухаревой башне открывается Школа математических и навигацких наук во главе с профессором Абердинского университета шотландцем Форварсоном. Одним из преподавателей этой школы был Леонтий Магницкий - автор "Арифметики...". В 1711 г. в Москве появляется инженерная школа. Петр стремился к тому, чтобы как можно скорее преодолеть возникшую еще со времен татаро-монгольского ига разобщенность России и Европы. </w:t>
            </w:r>
            <w:r>
              <w:rPr>
                <w:rFonts w:ascii="Times New Roman" w:hAnsi="Times New Roman"/>
                <w:color w:val="000000"/>
                <w:kern w:val="0"/>
                <w:sz w:val="32"/>
                <w:szCs w:val="32"/>
                <w:shd w:fill="FFFFFF" w:val="clear"/>
                <w:lang w:bidi="ar-SA"/>
              </w:rPr>
              <w:t>Одним из ее проявлений было разное летоисчислен</w:t>
            </w:r>
          </w:p>
        </w:tc>
        <w:tc>
          <w:tcPr>
            <w:tcW w:w="2315" w:type="dxa"/>
            <w:tcBorders/>
          </w:tcPr>
          <w:p>
            <w:pPr>
              <w:pStyle w:val="Normal"/>
              <w:widowControl/>
              <w:spacing w:lineRule="auto" w:line="254" w:before="0" w:after="160"/>
              <w:jc w:val="both"/>
              <w:rPr>
                <w:rFonts w:ascii="Times New Roman" w:hAnsi="Times New Roman"/>
                <w:color w:val="262626"/>
                <w:sz w:val="32"/>
                <w:szCs w:val="32"/>
                <w:lang w:val="ru-RU" w:eastAsia="en-US"/>
              </w:rPr>
            </w:pPr>
            <w:r>
              <w:rPr>
                <w:rFonts w:ascii="Times New Roman" w:hAnsi="Times New Roman"/>
                <w:color w:val="000000"/>
                <w:kern w:val="0"/>
                <w:sz w:val="32"/>
                <w:szCs w:val="32"/>
                <w:shd w:fill="FFFFFF" w:val="clear"/>
                <w:lang w:val="ru-RU" w:bidi="ar-SA"/>
              </w:rPr>
              <w:t>Происходили важные изменения в быту российских дворян, переделавшие российское дворянство "по образу и подобию" европейского. В 1717 г. выходит книга "Юности честное зерцало" - своего рода учебник этикета, а с 1718 г. существовали Ассамблеи - дворянские собрания по образцу европейских.</w:t>
            </w:r>
          </w:p>
        </w:tc>
      </w:tr>
    </w:tbl>
    <w:p>
      <w:pPr>
        <w:pStyle w:val="Normal"/>
        <w:spacing w:lineRule="auto" w:line="254" w:before="0" w:after="160"/>
        <w:jc w:val="both"/>
        <w:rPr>
          <w:rFonts w:ascii="Times New Roman" w:hAnsi="Times New Roman"/>
          <w:color w:val="262626"/>
          <w:sz w:val="28"/>
          <w:szCs w:val="28"/>
          <w:lang w:val="ru-RU"/>
        </w:rPr>
      </w:pPr>
      <w:r>
        <w:rPr>
          <w:rFonts w:ascii="Times New Roman" w:hAnsi="Times New Roman"/>
          <w:color w:val="262626"/>
          <w:sz w:val="28"/>
          <w:szCs w:val="28"/>
          <w:lang w:val="ru-RU"/>
        </w:rPr>
      </w:r>
    </w:p>
    <w:p>
      <w:pPr>
        <w:pStyle w:val="Normal"/>
        <w:jc w:val="both"/>
        <w:rPr>
          <w:rFonts w:ascii="Times New Roman" w:hAnsi="Times New Roman"/>
          <w:color w:val="262626" w:themeColor="text1" w:themeTint="d9"/>
          <w:sz w:val="28"/>
          <w:szCs w:val="28"/>
          <w:lang w:val="ru-RU"/>
        </w:rPr>
      </w:pPr>
      <w:r>
        <w:rPr/>
      </w:r>
    </w:p>
    <w:sectPr>
      <w:type w:val="nextPage"/>
      <w:pgSz w:w="11906" w:h="16838"/>
      <w:pgMar w:left="1701" w:right="851"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6ab7"/>
    <w:pPr>
      <w:widowControl/>
      <w:bidi w:val="0"/>
      <w:spacing w:lineRule="auto" w:line="240" w:before="0" w:after="0"/>
      <w:jc w:val="left"/>
    </w:pPr>
    <w:rPr>
      <w:rFonts w:ascii="Helvetica" w:hAnsi="Helvetica" w:eastAsia="Calibri" w:cs="Times New Roman" w:eastAsiaTheme="minorHAnsi"/>
      <w:color w:val="auto"/>
      <w:kern w:val="0"/>
      <w:sz w:val="22"/>
      <w:szCs w:val="24"/>
      <w:lang w:val="en-GB" w:eastAsia="en-GB"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rsid w:val="00356b4b"/>
    <w:rPr>
      <w:rFonts w:cs="Times New Roman"/>
      <w:color w:val="0000FF"/>
      <w:u w:val="single"/>
    </w:rPr>
  </w:style>
  <w:style w:type="character" w:styleId="Strong">
    <w:name w:val="Strong"/>
    <w:basedOn w:val="DefaultParagraphFont"/>
    <w:qFormat/>
    <w:rPr>
      <w:b/>
      <w:bCs/>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ListParagraph">
    <w:name w:val="List Paragraph"/>
    <w:basedOn w:val="Normal"/>
    <w:uiPriority w:val="34"/>
    <w:qFormat/>
    <w:rsid w:val="008b0e7d"/>
    <w:pPr>
      <w:spacing w:lineRule="auto" w:line="276" w:before="0" w:after="200"/>
      <w:ind w:left="720" w:hanging="0"/>
      <w:contextualSpacing/>
    </w:pPr>
    <w:rPr>
      <w:rFonts w:ascii="Calibri" w:hAnsi="Calibri"/>
      <w:szCs w:val="22"/>
      <w:lang w:val="ru-RU" w:eastAsia="en-US"/>
    </w:rPr>
  </w:style>
  <w:style w:type="paragraph" w:styleId="NormalWeb">
    <w:name w:val="Normal (Web)"/>
    <w:basedOn w:val="Normal"/>
    <w:qFormat/>
    <w:pPr>
      <w:spacing w:beforeAutospacing="1" w:afterAutospacing="1"/>
    </w:pPr>
    <w:rPr>
      <w:rFonts w:ascii="Times New Roman" w:hAnsi="Times New Roman" w:eastAsia="Times New Roman"/>
      <w:sz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3b46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LibreOffice/7.1.1.2$Linux_X86_64 LibreOffice_project/10$Build-2</Application>
  <AppVersion>15.0000</AppVersion>
  <Pages>20</Pages>
  <Words>2409</Words>
  <Characters>15981</Characters>
  <CharactersWithSpaces>18345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2020-09-09T08:18:00Z</dcterms:created>
  <dc:creator>Пользователь Windows</dc:creator>
  <dc:description/>
  <dc:language>ru-RU</dc:language>
  <cp:lastModifiedBy/>
  <dcterms:modified xsi:type="dcterms:W3CDTF">2021-03-26T16:24:47Z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