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1</w:t>
      </w:r>
      <w:r>
        <w:rPr/>
        <w:t>2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Каковы основные особенности VLIW-архитектуры?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VLIW - это набор команд, реализующий горизонтальный микрокод. Несколько (4-8) простых команд упаковываются компилятором в длинное слово. Такое слово соответствует набору функциональных устройств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VLIW-архитектуру можно рассматривать как статическую суперскалярную архитектуру, поскольку распараллеливание кода производится на этапе компиляции, а не динамически во время исполнения.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Что нового появилось в архитектуре IA - 64 по сравнению с RISC процессорами?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Применение технологии явного параллелизма на уровне команд (EPIC – Explicitly Parallel Instruction Computing).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Применение предикатных вычислений. Предикаты - способ обработки ветвлений (условных переходов).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Каковы архитектурные особенности EPIC?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Большое количество регистров.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Масштабируемость архитектуры до большого количества функциональных устройств. Это свойство представители фирмы Intel и HP называют "наследственно масштабируемый набор команд".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Явный параллелизм в машинном коде. Поиск зависимостей между командами производит не процессор, а компилятор.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Предикация. Команды из разных ветвей условного ветвления снабжаются предикатными полями (полями условий) и запускаются параллельно.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Загрузка по предположению. Данные из медленной основной памяти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Что представляют собой команды переменной длины? Где они используются?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Команда E2K состоит из слогов длиной 32 разряда каждый. Число этих слогов может меняться от 2 до 16, причем данную архитектуру можно еще расширить - до 32 слогов.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Любая команда всегда включает 1 слог заголовка и еще от 1 до 15 слогов, указывающих на операции, которые могут выполняться параллельно. Слог заголовка содержит информацию о структуре команды и ее длине, что облегчает дешифрацию команды переменной длины.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Перечислите особенности архитектуры E2K.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архитектуре E2K представлен сверхбольшой файл регистров.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E2K есть два почти симметричных кластера, каждый из которых содержит по 256 регистров.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E2K - регистровое окно для процедуры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Кэш данных первого уровня в E2K имеет емкость всего 8 Кбайт и продублирован в каждом из кластеров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E2K представлен специализированный кэш предварительной выборки, который разработчики назвали буфером предварительной подкачки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Е2К предусматриваются два варианта подключения третьего уровня кэш: непосредственно к процессору Е2К, что позволяет разгрузить "системную шину" - коммутатор, или через набор коммутаторных микросхем.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тегирование данных, поддерживаемое во всей линейке процессоров ЭВМ "Эльбрус";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сегментно-страничная организация памяти; </w:t>
      </w:r>
    </w:p>
    <w:p>
      <w:pPr>
        <w:pStyle w:val="TextBody"/>
        <w:numPr>
          <w:ilvl w:val="1"/>
          <w:numId w:val="1"/>
        </w:numPr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/>
        <w:t>поддержка мультипрограммирования в стиле x86. В сочетании с разработанными средствами двоичной компиляции и специальными аппаратными средствами ее поддержки, это позволяет выполнять x86-коды на E2K.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363</Words>
  <Characters>2505</Characters>
  <CharactersWithSpaces>2844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2022-06-27T16:21:46Z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