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4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В каких режимах может работать IA-32?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1. Реальный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2. Режим системного управления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3. Защищенный режим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Как формируется физический адрес при сегментной адресации?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В рамках сегментированной модели адресации для программы память представляется группой независимых адресных блоков, называемых сегментами. Для адресации байта памяти программа должна использовать логический адрес, состоящий из селектора сегмента и смещения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Как формируется физический адрес при страничной адресации?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Преобразование логического адреса в физический происходит в два этапа: сначала блок управления сегментами выполняет трансляцию адреса в соответствии с сегментированной моделью памяти, получая 32-битный линейный адрес, а затем блок страничного преобразования выполняет разбиение на страницы, преобразуя 32-битный линейный адрес в 32-битный или 36-битный (P6) физический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Что такое многозадачность? Какими средствами она поддерживается?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В многозадачных системах TSS предоставляет механизм для связывания (вложения) задач. Каждая задача идентифицируется селектором соответствующего ей TSS. Этот селектор загружается в регистр задачи (Task Register - TR) при переключении на задачу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Какие правила на основе привилегий применяются для защиты сегментов кода, стека и данных?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Сегмент не может быть доступен задаче, если его дескриптор не существует ни в текущей таблице LDT, ни в таблице GDT. Использование двух дескрипторных таблиц позволяет, с одной стороны, изолировать и защищать сегменты исполняемой задачи, а с другой - позволяет разделять глобальные данные и код между различными задачами.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>Контроль привилегий при доступе к стеку осуществляется при загрузке селектора в регистр SS. Программа должна использовать сегмент стека, находящийся на том же уровне привилегий, т.е. CPL = RPL = DPL.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1</Pages>
  <Words>259</Words>
  <Characters>1669</Characters>
  <CharactersWithSpaces>1929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2022-06-27T16:17:42Z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