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8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Что такое сопроцессор?</w:t>
        <w:br/>
        <w:t>Сопроцессор — это специализированная интегральная схема, которая работает в содружестве с ЦП, но менее универсальна. В отличие от ЦП, сопроцессор не имеет счетчика команд. Сопроцессор предназначен для выполнения специфического набора функций, например: выполнение операций с вещественными числами - математический сопроцессор, подготовка графических изображений и трехмерных сцен - графический сопроцессор, цифровая обработка сигналов - сигнальный сопроцессор и др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Назовите основные способы обмена информацией между процессором и сопроцессором.</w:t>
        <w:br/>
        <w:t>Можно выделить два способа обмена информацией между ЦП и сопроцессором: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прямое соединение входных и выходных портов (ЦП имеет специальный интерфейс для взаимодействия с сопроцессором);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с обменом через память (обмен информацией между ЦП и сопроцессором происходит благодаря доступу сопроцессора к оперативной памяти через системную магистраль).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Перечислите функции математического сопроцессора.</w:t>
        <w:br/>
        <w:t>предназначен для быстрого выполнения арифметических операций с плавающей точкой, предоставления часто используемых вещественных констант ( log210, log2e, ln2, :), вычисления тригонометрических и прочих трансцендентных функций (tg, arctg, log, ...)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форматы чисел с плавающей точкой по стандарту IEEE-754.</w:t>
        <w:br/>
      </w:r>
      <w:r>
        <w:rPr/>
        <w:drawing>
          <wp:inline distT="0" distB="0" distL="0" distR="0">
            <wp:extent cx="5940425" cy="2184400"/>
            <wp:effectExtent l="0" t="0" r="0" b="0"/>
            <wp:docPr id="1" name="Рисунок 1" descr="Изображение выглядит как стол&#10;&#10;Автоматически созданное описание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/>
        <w:t>Назовите основное отличие структуры сопроцессора 8087 от 80287.</w:t>
        <w:br/>
        <w:t>В отличие от 8087, сопроцессор 80287 не имеет доступа к шине адреса, поэтому все обращения к памяти выполняет ЦП. В сопроцессоре 80387 изменения коснулись устройства с плавающей точкой: изменилась схема обработки ошибок, а также был реализован больший набор трансцендентных функций.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224</Words>
  <Characters>1545</Characters>
  <CharactersWithSpaces>1759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2022-06-27T16:19:45Z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