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ИСР 1. Основные понятия и сущность информационных ресурсов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Из текста закона «О средствах массовой информации»</w:t>
      </w:r>
    </w:p>
    <w:p w:rsidR="00000000" w:rsidDel="00000000" w:rsidP="00000000" w:rsidRDefault="00000000" w:rsidRPr="00000000" w14:paraId="00000003">
      <w:pPr>
        <w:pStyle w:val="Heading2"/>
        <w:spacing w:after="140" w:line="276" w:lineRule="auto"/>
        <w:rPr/>
      </w:pPr>
      <w:bookmarkStart w:colFirst="0" w:colLast="0" w:name="_vv8oc9tqzrsr" w:id="1"/>
      <w:bookmarkEnd w:id="1"/>
      <w:r w:rsidDel="00000000" w:rsidR="00000000" w:rsidRPr="00000000">
        <w:rPr>
          <w:rtl w:val="0"/>
        </w:rPr>
        <w:t xml:space="preserve">Массовая информация</w:t>
      </w:r>
    </w:p>
    <w:p w:rsidR="00000000" w:rsidDel="00000000" w:rsidP="00000000" w:rsidRDefault="00000000" w:rsidRPr="00000000" w14:paraId="00000004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“предназначенные для неограниченного круга лиц печатные, аудио, аудиовизуальные и иные сообщения и материалы”</w:t>
      </w:r>
    </w:p>
    <w:p w:rsidR="00000000" w:rsidDel="00000000" w:rsidP="00000000" w:rsidRDefault="00000000" w:rsidRPr="00000000" w14:paraId="00000005">
      <w:pPr>
        <w:pStyle w:val="Heading2"/>
        <w:spacing w:after="140" w:line="276" w:lineRule="auto"/>
        <w:rPr/>
      </w:pPr>
      <w:bookmarkStart w:colFirst="0" w:colLast="0" w:name="_gy26pdc93wo5" w:id="2"/>
      <w:bookmarkEnd w:id="2"/>
      <w:r w:rsidDel="00000000" w:rsidR="00000000" w:rsidRPr="00000000">
        <w:rPr>
          <w:rtl w:val="0"/>
        </w:rPr>
        <w:t xml:space="preserve">Средства массовой информации</w:t>
      </w:r>
    </w:p>
    <w:p w:rsidR="00000000" w:rsidDel="00000000" w:rsidP="00000000" w:rsidRDefault="00000000" w:rsidRPr="00000000" w14:paraId="00000006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“периодическое печатное издание, сетевое издание, телеканал, радиоканал, телепрограмма, радиопрограмма, видеопрограмма, кинохроникальная программа, иная форма периодического распространения массовой информации под постоянным наименованием (названием)”</w:t>
      </w:r>
    </w:p>
    <w:p w:rsidR="00000000" w:rsidDel="00000000" w:rsidP="00000000" w:rsidRDefault="00000000" w:rsidRPr="00000000" w14:paraId="00000007">
      <w:pPr>
        <w:pStyle w:val="Heading2"/>
        <w:spacing w:after="140" w:line="276" w:lineRule="auto"/>
        <w:rPr/>
      </w:pPr>
      <w:bookmarkStart w:colFirst="0" w:colLast="0" w:name="_n5xwhogui299" w:id="3"/>
      <w:bookmarkEnd w:id="3"/>
      <w:r w:rsidDel="00000000" w:rsidR="00000000" w:rsidRPr="00000000">
        <w:rPr>
          <w:rtl w:val="0"/>
        </w:rPr>
        <w:t xml:space="preserve">Виды средств массовой информации</w:t>
      </w:r>
    </w:p>
    <w:p w:rsidR="00000000" w:rsidDel="00000000" w:rsidP="00000000" w:rsidRDefault="00000000" w:rsidRPr="00000000" w14:paraId="0000000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“классифицируются на печатные издания, сетевые издания, а также на аудио-, аудиовизуальные и кинохроникальные программы (включающие радио и телепрограммы)”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